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5902"/>
      </w:tblGrid>
      <w:tr w:rsidR="00FC076F" w:rsidRPr="00FC076F" w14:paraId="1BE6A7C2" w14:textId="77777777" w:rsidTr="00522166">
        <w:trPr>
          <w:trHeight w:val="105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2F7C" w14:textId="4CC41C69" w:rsidR="00CE61D0" w:rsidRPr="00FC076F" w:rsidRDefault="00CE61D0" w:rsidP="00CE61D0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FC076F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2F2F8" wp14:editId="3A9359D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466090</wp:posOffset>
                      </wp:positionV>
                      <wp:extent cx="708660" cy="0"/>
                      <wp:effectExtent l="0" t="0" r="15240" b="19050"/>
                      <wp:wrapNone/>
                      <wp:docPr id="2" name="Đường kết nối Mũi tên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753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2" o:spid="_x0000_s1026" type="#_x0000_t32" style="position:absolute;margin-left:41.55pt;margin-top:36.7pt;width:5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"/>
                  </w:pict>
                </mc:Fallback>
              </mc:AlternateContent>
            </w:r>
            <w:r w:rsidRPr="00FC076F">
              <w:rPr>
                <w:rFonts w:eastAsia="Times New Roman" w:cs="Times New Roman"/>
                <w:b/>
                <w:bCs/>
                <w:sz w:val="26"/>
                <w:szCs w:val="26"/>
              </w:rPr>
              <w:t>HỘI ĐỒNG NHÂN DÂN</w:t>
            </w:r>
            <w:r w:rsidRPr="00FC076F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FC076F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HUYỆN TỦA CHÙA</w:t>
            </w:r>
            <w:r w:rsidRPr="00FC076F">
              <w:rPr>
                <w:rFonts w:eastAsia="Times New Roman" w:cs="Times New Roman"/>
                <w:b/>
                <w:bCs/>
                <w:szCs w:val="28"/>
              </w:rPr>
              <w:br/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887B" w14:textId="7BC5F3C6" w:rsidR="00CE61D0" w:rsidRPr="00FC076F" w:rsidRDefault="00CE61D0" w:rsidP="00CE61D0">
            <w:pPr>
              <w:shd w:val="solid" w:color="FFFFFF" w:fill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FC076F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EFCFD1" wp14:editId="1518E0B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485140</wp:posOffset>
                      </wp:positionV>
                      <wp:extent cx="2156460" cy="0"/>
                      <wp:effectExtent l="0" t="0" r="15240" b="19050"/>
                      <wp:wrapNone/>
                      <wp:docPr id="1" name="Đường kết nối Mũi tên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FB1C" id="Đường kết nối Mũi tên Thẳng 1" o:spid="_x0000_s1026" type="#_x0000_t32" style="position:absolute;margin-left:57.2pt;margin-top:38.2pt;width:16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"/>
                  </w:pict>
                </mc:Fallback>
              </mc:AlternateContent>
            </w:r>
            <w:r w:rsidRPr="00FC076F">
              <w:rPr>
                <w:rFonts w:eastAsia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FC076F">
              <w:rPr>
                <w:rFonts w:eastAsia="Times New Roman" w:cs="Times New Roman"/>
                <w:b/>
                <w:bCs/>
                <w:szCs w:val="28"/>
              </w:rPr>
              <w:br/>
              <w:t xml:space="preserve">Độc lập - Tự do - Hạnh phúc </w:t>
            </w:r>
            <w:r w:rsidRPr="00FC076F">
              <w:rPr>
                <w:rFonts w:eastAsia="Times New Roman" w:cs="Times New Roman"/>
                <w:b/>
                <w:bCs/>
                <w:szCs w:val="28"/>
              </w:rPr>
              <w:br/>
            </w:r>
          </w:p>
        </w:tc>
      </w:tr>
      <w:tr w:rsidR="00CE61D0" w:rsidRPr="00FC076F" w14:paraId="14EDE800" w14:textId="77777777" w:rsidTr="005221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AE1" w14:textId="77777777" w:rsidR="00CE61D0" w:rsidRPr="00FC076F" w:rsidRDefault="00CE61D0" w:rsidP="00B66334">
            <w:pPr>
              <w:shd w:val="solid" w:color="FFFFFF" w:fill="auto"/>
              <w:jc w:val="center"/>
              <w:rPr>
                <w:rFonts w:eastAsia="Times New Roman" w:cs="Times New Roman"/>
                <w:szCs w:val="28"/>
              </w:rPr>
            </w:pPr>
            <w:r w:rsidRPr="00FC076F">
              <w:rPr>
                <w:rFonts w:eastAsia="Times New Roman" w:cs="Times New Roman"/>
                <w:szCs w:val="28"/>
              </w:rPr>
              <w:t>Số:        /NQ-HĐND</w:t>
            </w:r>
          </w:p>
          <w:p w14:paraId="7A13AEE0" w14:textId="40FC6553" w:rsidR="00A86DDA" w:rsidRPr="00FC076F" w:rsidRDefault="00A86DDA" w:rsidP="00B66334">
            <w:pPr>
              <w:shd w:val="solid" w:color="FFFFFF" w:fill="auto"/>
              <w:jc w:val="center"/>
              <w:rPr>
                <w:rFonts w:eastAsia="Times New Roman" w:cs="Times New Roman"/>
                <w:szCs w:val="28"/>
              </w:rPr>
            </w:pPr>
            <w:r w:rsidRPr="00FC076F">
              <w:rPr>
                <w:rFonts w:eastAsia="Times New Roman" w:cs="Times New Roman"/>
                <w:szCs w:val="28"/>
              </w:rPr>
              <w:t>(DỰ THẢO)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B67E" w14:textId="65A91CA3" w:rsidR="00CE61D0" w:rsidRPr="00F66642" w:rsidRDefault="00CE61D0" w:rsidP="00CE61D0">
            <w:pPr>
              <w:shd w:val="solid" w:color="FFFFFF" w:fill="auto"/>
              <w:jc w:val="center"/>
              <w:rPr>
                <w:rFonts w:eastAsia="Times New Roman" w:cs="Times New Roman"/>
                <w:szCs w:val="28"/>
              </w:rPr>
            </w:pPr>
            <w:r w:rsidRPr="00FC076F">
              <w:rPr>
                <w:rFonts w:eastAsia="Times New Roman" w:cs="Times New Roman"/>
                <w:i/>
                <w:iCs/>
                <w:szCs w:val="28"/>
              </w:rPr>
              <w:t xml:space="preserve">Tủa Chùa, ngày   </w:t>
            </w:r>
            <w:r w:rsidR="00522166" w:rsidRPr="007B6BD6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FC076F">
              <w:rPr>
                <w:rFonts w:eastAsia="Times New Roman" w:cs="Times New Roman"/>
                <w:i/>
                <w:iCs/>
                <w:szCs w:val="28"/>
              </w:rPr>
              <w:t xml:space="preserve">  tháng   </w:t>
            </w:r>
            <w:r w:rsidR="00522166" w:rsidRPr="007B6BD6">
              <w:rPr>
                <w:rFonts w:eastAsia="Times New Roman" w:cs="Times New Roman"/>
                <w:i/>
                <w:iCs/>
                <w:szCs w:val="28"/>
              </w:rPr>
              <w:t xml:space="preserve">  </w:t>
            </w:r>
            <w:r w:rsidRPr="00FC076F">
              <w:rPr>
                <w:rFonts w:eastAsia="Times New Roman" w:cs="Times New Roman"/>
                <w:i/>
                <w:iCs/>
                <w:szCs w:val="28"/>
              </w:rPr>
              <w:t xml:space="preserve"> năm 202</w:t>
            </w:r>
            <w:r w:rsidR="00F66642" w:rsidRPr="00F66642">
              <w:rPr>
                <w:rFonts w:eastAsia="Times New Roman" w:cs="Times New Roman"/>
                <w:i/>
                <w:iCs/>
                <w:szCs w:val="28"/>
              </w:rPr>
              <w:t>2</w:t>
            </w:r>
          </w:p>
        </w:tc>
      </w:tr>
    </w:tbl>
    <w:p w14:paraId="6366937D" w14:textId="77777777" w:rsidR="00C84E57" w:rsidRPr="00FC076F" w:rsidRDefault="00C84E57" w:rsidP="00CE61D0">
      <w:pPr>
        <w:tabs>
          <w:tab w:val="left" w:pos="567"/>
        </w:tabs>
        <w:spacing w:before="0"/>
        <w:rPr>
          <w:rFonts w:eastAsia="Arial" w:cs="Times New Roman"/>
          <w:b/>
          <w:szCs w:val="28"/>
          <w:lang w:val="es-ES_tradnl"/>
        </w:rPr>
      </w:pPr>
    </w:p>
    <w:p w14:paraId="76AB8D7C" w14:textId="77777777" w:rsidR="00CE61D0" w:rsidRPr="00FC076F" w:rsidRDefault="00CE61D0" w:rsidP="00CE61D0">
      <w:pPr>
        <w:spacing w:before="0"/>
        <w:jc w:val="center"/>
        <w:rPr>
          <w:rFonts w:eastAsia="Times New Roman" w:cs="Times New Roman"/>
          <w:szCs w:val="28"/>
          <w:lang w:val="es-ES_tradnl"/>
        </w:rPr>
      </w:pPr>
      <w:bookmarkStart w:id="0" w:name="loai_1"/>
      <w:r w:rsidRPr="00FC076F">
        <w:rPr>
          <w:rFonts w:eastAsia="Times New Roman" w:cs="Times New Roman"/>
          <w:b/>
          <w:bCs/>
          <w:szCs w:val="28"/>
        </w:rPr>
        <w:t>NGHỊ QUYẾT</w:t>
      </w:r>
      <w:bookmarkEnd w:id="0"/>
    </w:p>
    <w:p w14:paraId="6F42D874" w14:textId="77777777" w:rsidR="00A06436" w:rsidRPr="00FC076F" w:rsidRDefault="007B2431" w:rsidP="007B2431">
      <w:pPr>
        <w:spacing w:before="0"/>
        <w:jc w:val="center"/>
        <w:rPr>
          <w:rFonts w:eastAsia="Times New Roman" w:cs="Times New Roman"/>
          <w:b/>
          <w:bCs/>
          <w:spacing w:val="-6"/>
          <w:szCs w:val="28"/>
          <w:lang w:val="es-ES_tradnl"/>
        </w:rPr>
      </w:pPr>
      <w:r w:rsidRPr="00FC076F">
        <w:rPr>
          <w:rFonts w:eastAsia="Times New Roman" w:cs="Times New Roman"/>
          <w:b/>
          <w:bCs/>
          <w:spacing w:val="-6"/>
          <w:szCs w:val="28"/>
          <w:lang w:val="es-ES_tradnl"/>
        </w:rPr>
        <w:t xml:space="preserve">Về </w:t>
      </w:r>
      <w:r w:rsidR="00A06436" w:rsidRPr="00FC076F">
        <w:rPr>
          <w:rFonts w:eastAsia="Times New Roman" w:cs="Times New Roman"/>
          <w:b/>
          <w:bCs/>
          <w:spacing w:val="-6"/>
          <w:szCs w:val="28"/>
          <w:lang w:val="es-ES_tradnl"/>
        </w:rPr>
        <w:t>việc phê duyệt, thông qua</w:t>
      </w:r>
      <w:r w:rsidRPr="00FC076F">
        <w:rPr>
          <w:rFonts w:eastAsia="Times New Roman" w:cs="Times New Roman"/>
          <w:b/>
          <w:bCs/>
          <w:spacing w:val="-6"/>
          <w:szCs w:val="28"/>
          <w:lang w:val="es-ES_tradnl"/>
        </w:rPr>
        <w:t xml:space="preserve"> Kế hoạch đầu tư công trung hạn </w:t>
      </w:r>
    </w:p>
    <w:p w14:paraId="42766D8C" w14:textId="10B06516" w:rsidR="007B2431" w:rsidRPr="00FC076F" w:rsidRDefault="007B2431" w:rsidP="007B2431">
      <w:pPr>
        <w:spacing w:before="0"/>
        <w:jc w:val="center"/>
        <w:rPr>
          <w:rFonts w:eastAsia="Times New Roman" w:cs="Times New Roman"/>
          <w:b/>
          <w:bCs/>
          <w:spacing w:val="-6"/>
          <w:szCs w:val="28"/>
          <w:lang w:val="es-ES_tradnl"/>
        </w:rPr>
      </w:pPr>
      <w:r w:rsidRPr="00FC076F">
        <w:rPr>
          <w:rFonts w:eastAsia="Times New Roman" w:cs="Times New Roman"/>
          <w:b/>
          <w:bCs/>
          <w:spacing w:val="-6"/>
          <w:szCs w:val="28"/>
          <w:lang w:val="es-ES_tradnl"/>
        </w:rPr>
        <w:t xml:space="preserve">vốn ngân sách nhà nước </w:t>
      </w:r>
      <w:r w:rsidR="0074713A" w:rsidRPr="00FC076F">
        <w:rPr>
          <w:rFonts w:eastAsia="Times New Roman" w:cs="Times New Roman"/>
          <w:b/>
          <w:bCs/>
          <w:spacing w:val="-6"/>
          <w:szCs w:val="28"/>
          <w:lang w:val="es-ES_tradnl"/>
        </w:rPr>
        <w:t>năm 202</w:t>
      </w:r>
      <w:r w:rsidR="00F66642">
        <w:rPr>
          <w:rFonts w:eastAsia="Times New Roman" w:cs="Times New Roman"/>
          <w:b/>
          <w:bCs/>
          <w:spacing w:val="-6"/>
          <w:szCs w:val="28"/>
          <w:lang w:val="es-ES_tradnl"/>
        </w:rPr>
        <w:t>3</w:t>
      </w:r>
      <w:r w:rsidRPr="00FC076F">
        <w:rPr>
          <w:rFonts w:eastAsia="Times New Roman" w:cs="Times New Roman"/>
          <w:b/>
          <w:bCs/>
          <w:spacing w:val="-6"/>
          <w:szCs w:val="28"/>
          <w:lang w:val="es-ES_tradnl"/>
        </w:rPr>
        <w:t>, huyện Tủa Chùa</w:t>
      </w:r>
    </w:p>
    <w:p w14:paraId="5BB2DE33" w14:textId="0C4E8F5C" w:rsidR="00C96475" w:rsidRPr="00FC076F" w:rsidRDefault="00522166" w:rsidP="007B2431">
      <w:pPr>
        <w:spacing w:before="0"/>
        <w:jc w:val="center"/>
        <w:rPr>
          <w:rFonts w:eastAsia="Times New Roman" w:cs="Times New Roman"/>
          <w:b/>
          <w:bCs/>
          <w:spacing w:val="-6"/>
          <w:szCs w:val="28"/>
          <w:lang w:val="es-ES_tradnl"/>
        </w:rPr>
      </w:pPr>
      <w:r w:rsidRPr="00FC076F">
        <w:rPr>
          <w:rFonts w:eastAsia="Times New Roman" w:cs="Times New Roman"/>
          <w:b/>
          <w:bCs/>
          <w:noProof/>
          <w:spacing w:val="-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E8614" wp14:editId="20BFD71D">
                <wp:simplePos x="0" y="0"/>
                <wp:positionH relativeFrom="column">
                  <wp:posOffset>2164715</wp:posOffset>
                </wp:positionH>
                <wp:positionV relativeFrom="paragraph">
                  <wp:posOffset>6985</wp:posOffset>
                </wp:positionV>
                <wp:extent cx="13652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038F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.55pt" to="277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49E7E927" w14:textId="5E69283F" w:rsidR="00CE61D0" w:rsidRPr="00EC3F57" w:rsidRDefault="00522166" w:rsidP="00601E3F">
      <w:pPr>
        <w:spacing w:before="0"/>
        <w:jc w:val="center"/>
        <w:rPr>
          <w:rFonts w:eastAsia="Times New Roman" w:cs="Times New Roman"/>
          <w:b/>
          <w:bCs/>
          <w:szCs w:val="28"/>
          <w:lang w:val="es-ES_tradnl"/>
        </w:rPr>
      </w:pPr>
      <w:r w:rsidRPr="00FC076F">
        <w:rPr>
          <w:rFonts w:eastAsia="Times New Roman" w:cs="Times New Roman"/>
          <w:b/>
          <w:bCs/>
          <w:szCs w:val="28"/>
        </w:rPr>
        <w:t xml:space="preserve">HỘI ĐỒNG NHÂN DÂN HUYỆN </w:t>
      </w:r>
      <w:r w:rsidR="00CE61D0" w:rsidRPr="00FC076F">
        <w:rPr>
          <w:rFonts w:eastAsia="Times New Roman" w:cs="Times New Roman"/>
          <w:b/>
          <w:bCs/>
          <w:szCs w:val="28"/>
        </w:rPr>
        <w:t xml:space="preserve">KHÓA XXI, KỲ HỌP THỨ </w:t>
      </w:r>
      <w:r w:rsidR="00EC3F57" w:rsidRPr="00EC3F57">
        <w:rPr>
          <w:rFonts w:eastAsia="Times New Roman" w:cs="Times New Roman"/>
          <w:b/>
          <w:bCs/>
          <w:szCs w:val="28"/>
          <w:lang w:val="es-ES_tradnl"/>
        </w:rPr>
        <w:t>C</w:t>
      </w:r>
      <w:r w:rsidR="00EC3F57">
        <w:rPr>
          <w:rFonts w:eastAsia="Times New Roman" w:cs="Times New Roman"/>
          <w:b/>
          <w:bCs/>
          <w:szCs w:val="28"/>
          <w:lang w:val="es-ES_tradnl"/>
        </w:rPr>
        <w:t>HÍN</w:t>
      </w:r>
    </w:p>
    <w:p w14:paraId="12F30394" w14:textId="77777777" w:rsidR="00522166" w:rsidRPr="007B6BD6" w:rsidRDefault="00CE61D0" w:rsidP="00A231A6">
      <w:pPr>
        <w:spacing w:after="120"/>
        <w:jc w:val="both"/>
        <w:rPr>
          <w:rFonts w:eastAsia="Times New Roman" w:cs="Times New Roman"/>
          <w:i/>
          <w:iCs/>
          <w:sz w:val="6"/>
          <w:szCs w:val="28"/>
          <w:lang w:val="es-ES_tradnl"/>
        </w:rPr>
      </w:pPr>
      <w:r w:rsidRPr="00FC076F">
        <w:rPr>
          <w:rFonts w:eastAsia="Times New Roman" w:cs="Times New Roman"/>
          <w:i/>
          <w:iCs/>
          <w:szCs w:val="28"/>
        </w:rPr>
        <w:tab/>
      </w:r>
    </w:p>
    <w:p w14:paraId="60E84E77" w14:textId="0FDD0642" w:rsidR="00CE61D0" w:rsidRPr="00EB5A4C" w:rsidRDefault="00CE61D0" w:rsidP="00CC7DF4">
      <w:pPr>
        <w:spacing w:after="120"/>
        <w:ind w:firstLine="720"/>
        <w:jc w:val="both"/>
        <w:rPr>
          <w:rFonts w:eastAsia="Times New Roman" w:cs="Times New Roman"/>
          <w:i/>
          <w:iCs/>
          <w:szCs w:val="28"/>
        </w:rPr>
      </w:pPr>
      <w:r w:rsidRPr="00EB5A4C">
        <w:rPr>
          <w:rFonts w:eastAsia="Times New Roman" w:cs="Times New Roman"/>
          <w:i/>
          <w:iCs/>
          <w:szCs w:val="28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4B170824" w14:textId="77777777" w:rsidR="00CE61D0" w:rsidRPr="00EB5A4C" w:rsidRDefault="00CE61D0" w:rsidP="00CC7DF4">
      <w:pPr>
        <w:spacing w:after="120"/>
        <w:rPr>
          <w:rFonts w:eastAsia="Times New Roman" w:cs="Times New Roman"/>
          <w:szCs w:val="28"/>
        </w:rPr>
      </w:pPr>
      <w:r w:rsidRPr="00EB5A4C">
        <w:rPr>
          <w:rFonts w:eastAsia="Times New Roman" w:cs="Times New Roman"/>
          <w:i/>
          <w:iCs/>
          <w:szCs w:val="28"/>
        </w:rPr>
        <w:tab/>
        <w:t>Căn cứ Luật Đầu tư công năm 2019;</w:t>
      </w:r>
    </w:p>
    <w:p w14:paraId="155AC787" w14:textId="77777777" w:rsidR="00CE61D0" w:rsidRPr="00EB5A4C" w:rsidRDefault="00CE61D0" w:rsidP="00CC7DF4">
      <w:pPr>
        <w:spacing w:after="120"/>
        <w:rPr>
          <w:rFonts w:eastAsia="Times New Roman" w:cs="Times New Roman"/>
          <w:i/>
          <w:iCs/>
          <w:szCs w:val="28"/>
        </w:rPr>
      </w:pPr>
      <w:r w:rsidRPr="00EB5A4C">
        <w:rPr>
          <w:rFonts w:eastAsia="Times New Roman" w:cs="Times New Roman"/>
          <w:i/>
          <w:iCs/>
          <w:szCs w:val="28"/>
        </w:rPr>
        <w:tab/>
        <w:t>Căn cứ Nghị định số 40/2020/NĐ-CP ngày 06/4/2020 của Chính phủ quy định chi tiết thi hành một số điều của Luật Đầu tư công;</w:t>
      </w:r>
    </w:p>
    <w:p w14:paraId="23888ACB" w14:textId="4E0D254B" w:rsidR="003663BC" w:rsidRPr="00EB5A4C" w:rsidRDefault="003663BC" w:rsidP="00CC7DF4">
      <w:pPr>
        <w:spacing w:after="120"/>
        <w:ind w:firstLine="720"/>
        <w:jc w:val="both"/>
        <w:rPr>
          <w:i/>
          <w:iCs/>
          <w:szCs w:val="28"/>
          <w:lang w:val="nl-NL"/>
        </w:rPr>
      </w:pPr>
      <w:r w:rsidRPr="00EB5A4C">
        <w:rPr>
          <w:i/>
          <w:iCs/>
          <w:szCs w:val="28"/>
          <w:lang w:val="nl-NL"/>
        </w:rPr>
        <w:t xml:space="preserve">Căn cứ Nghị quyết số 26/2020/NQ-HĐND ngày 10/11/2020 của HĐND tỉnh </w:t>
      </w:r>
      <w:r w:rsidR="0066418F" w:rsidRPr="00EB5A4C">
        <w:rPr>
          <w:i/>
          <w:iCs/>
          <w:szCs w:val="28"/>
          <w:lang w:val="nl-NL"/>
        </w:rPr>
        <w:t xml:space="preserve">Điện Biên </w:t>
      </w:r>
      <w:r w:rsidRPr="00EB5A4C">
        <w:rPr>
          <w:i/>
          <w:iCs/>
          <w:szCs w:val="28"/>
          <w:lang w:val="nl-NL"/>
        </w:rPr>
        <w:t>về việc ban hành nguyên tắc, tiêu chí và định mức phân b</w:t>
      </w:r>
      <w:r w:rsidR="0066418F" w:rsidRPr="00EB5A4C">
        <w:rPr>
          <w:i/>
          <w:iCs/>
          <w:szCs w:val="28"/>
          <w:lang w:val="nl-NL"/>
        </w:rPr>
        <w:t>ổ</w:t>
      </w:r>
      <w:r w:rsidRPr="00EB5A4C">
        <w:rPr>
          <w:i/>
          <w:iCs/>
          <w:szCs w:val="28"/>
          <w:lang w:val="nl-NL"/>
        </w:rPr>
        <w:t xml:space="preserve"> vốn đầu tư công nguồn ngân sách địa phương giai đoạ</w:t>
      </w:r>
      <w:r w:rsidR="0066418F" w:rsidRPr="00EB5A4C">
        <w:rPr>
          <w:i/>
          <w:iCs/>
          <w:szCs w:val="28"/>
          <w:lang w:val="nl-NL"/>
        </w:rPr>
        <w:t>n 2021 - 2025;</w:t>
      </w:r>
    </w:p>
    <w:p w14:paraId="0ED9A68F" w14:textId="1E4DE09B" w:rsidR="003663BC" w:rsidRDefault="003663BC" w:rsidP="00CC7DF4">
      <w:pPr>
        <w:spacing w:after="120"/>
        <w:ind w:firstLine="720"/>
        <w:jc w:val="both"/>
        <w:rPr>
          <w:i/>
          <w:iCs/>
          <w:szCs w:val="28"/>
          <w:lang w:val="nl-NL"/>
        </w:rPr>
      </w:pPr>
      <w:r w:rsidRPr="00EB5A4C">
        <w:rPr>
          <w:i/>
          <w:iCs/>
          <w:szCs w:val="28"/>
          <w:lang w:val="nl-NL"/>
        </w:rPr>
        <w:t>Căn cứ Nghị quyết số 46/NQ-HĐND ngày 29/9/2021 của HĐND tỉnh về việc phê duyệt Kế hoạch đầu tư công trung hạn vốn ngân sách nhà nước giai đoạn 2021 - 2025, tỉnh Điện Biên;</w:t>
      </w:r>
    </w:p>
    <w:p w14:paraId="2CAE61F1" w14:textId="354958C3" w:rsidR="00235661" w:rsidRPr="00EB5A4C" w:rsidRDefault="00AA32E6" w:rsidP="00CC7DF4">
      <w:pPr>
        <w:spacing w:after="120"/>
        <w:ind w:firstLine="720"/>
        <w:jc w:val="both"/>
        <w:rPr>
          <w:i/>
          <w:iCs/>
          <w:szCs w:val="28"/>
          <w:lang w:val="nl-NL"/>
        </w:rPr>
      </w:pPr>
      <w:r w:rsidRPr="00AA32E6">
        <w:rPr>
          <w:i/>
          <w:iCs/>
          <w:szCs w:val="28"/>
          <w:lang w:val="nl-NL"/>
        </w:rPr>
        <w:t>Căn cứ Nghị quyết số 58/NQ-HĐND ngày 08/12/2021 của HĐND tỉnh Điện Biên về việc phân bổ chi tiết Kế hoạch đầu tư công trung hạn vốn ngân sách địa phương giai đoạn 2021-2025 và phê duyệt, thông qua Kế hoạch đầu tư vốn ngân sách Nhà nước năm 2022, tỉnh Điện Biên</w:t>
      </w:r>
      <w:r>
        <w:rPr>
          <w:i/>
          <w:iCs/>
          <w:szCs w:val="28"/>
          <w:lang w:val="nl-NL"/>
        </w:rPr>
        <w:t>;</w:t>
      </w:r>
    </w:p>
    <w:p w14:paraId="648E4486" w14:textId="6AE22FE6" w:rsidR="008F27EC" w:rsidRPr="00EB5A4C" w:rsidRDefault="008F27EC" w:rsidP="00CC7DF4">
      <w:pPr>
        <w:spacing w:after="120"/>
        <w:ind w:firstLine="720"/>
        <w:jc w:val="both"/>
        <w:rPr>
          <w:i/>
          <w:iCs/>
          <w:szCs w:val="28"/>
          <w:lang w:val="nl-NL"/>
        </w:rPr>
      </w:pPr>
      <w:r w:rsidRPr="00EB5A4C">
        <w:rPr>
          <w:i/>
          <w:iCs/>
          <w:szCs w:val="28"/>
          <w:lang w:val="nl-NL"/>
        </w:rPr>
        <w:t>Căn cứ Nghị quyết số 105/NQ-HĐND ngày 08/7/2022 của HĐND tỉnh Điện Biên về việc Thông qua Kế hoạch vốn đầu tư phát triển nguồn vốn ngân sách trung ương giai đoạn 2021-2025 và năm 2022 thực hiện 3 Chương trình mục tiêu quốc gia trên địa bàn tỉnh Điện Biên;</w:t>
      </w:r>
    </w:p>
    <w:p w14:paraId="2FBA627C" w14:textId="16FA0076" w:rsidR="00B67971" w:rsidRPr="00EB5A4C" w:rsidRDefault="003663BC" w:rsidP="00CC7DF4">
      <w:pPr>
        <w:spacing w:after="120"/>
        <w:ind w:firstLine="720"/>
        <w:jc w:val="both"/>
        <w:rPr>
          <w:i/>
          <w:iCs/>
          <w:szCs w:val="28"/>
          <w:lang w:val="nl-NL"/>
        </w:rPr>
      </w:pPr>
      <w:r w:rsidRPr="00EB5A4C">
        <w:rPr>
          <w:i/>
          <w:iCs/>
          <w:szCs w:val="28"/>
          <w:lang w:val="nl-NL"/>
        </w:rPr>
        <w:t xml:space="preserve">Căn cứ </w:t>
      </w:r>
      <w:r w:rsidR="0061180C" w:rsidRPr="00EB5A4C">
        <w:rPr>
          <w:i/>
          <w:iCs/>
          <w:szCs w:val="28"/>
          <w:lang w:val="nl-NL"/>
        </w:rPr>
        <w:t>Nghị quyết</w:t>
      </w:r>
      <w:r w:rsidRPr="00EB5A4C">
        <w:rPr>
          <w:i/>
          <w:iCs/>
          <w:szCs w:val="28"/>
          <w:lang w:val="nl-NL"/>
        </w:rPr>
        <w:t xml:space="preserve"> số </w:t>
      </w:r>
      <w:r w:rsidR="00EC3F57" w:rsidRPr="00EB5A4C">
        <w:rPr>
          <w:i/>
          <w:iCs/>
          <w:szCs w:val="28"/>
          <w:lang w:val="nl-NL"/>
        </w:rPr>
        <w:t xml:space="preserve">     </w:t>
      </w:r>
      <w:r w:rsidRPr="00EB5A4C">
        <w:rPr>
          <w:i/>
          <w:iCs/>
          <w:szCs w:val="28"/>
          <w:lang w:val="nl-NL"/>
        </w:rPr>
        <w:t>/</w:t>
      </w:r>
      <w:r w:rsidR="0061180C" w:rsidRPr="00EB5A4C">
        <w:rPr>
          <w:i/>
          <w:iCs/>
          <w:szCs w:val="28"/>
          <w:lang w:val="nl-NL"/>
        </w:rPr>
        <w:t>NQ</w:t>
      </w:r>
      <w:r w:rsidRPr="00EB5A4C">
        <w:rPr>
          <w:i/>
          <w:iCs/>
          <w:szCs w:val="28"/>
          <w:lang w:val="nl-NL"/>
        </w:rPr>
        <w:t>-</w:t>
      </w:r>
      <w:r w:rsidR="0061180C" w:rsidRPr="00EB5A4C">
        <w:rPr>
          <w:i/>
          <w:iCs/>
          <w:szCs w:val="28"/>
          <w:lang w:val="nl-NL"/>
        </w:rPr>
        <w:t>HĐ</w:t>
      </w:r>
      <w:r w:rsidRPr="00EB5A4C">
        <w:rPr>
          <w:i/>
          <w:iCs/>
          <w:szCs w:val="28"/>
          <w:lang w:val="nl-NL"/>
        </w:rPr>
        <w:t xml:space="preserve">ND ngày </w:t>
      </w:r>
      <w:r w:rsidR="00EC3F57" w:rsidRPr="00EB5A4C">
        <w:rPr>
          <w:i/>
          <w:iCs/>
          <w:szCs w:val="28"/>
          <w:lang w:val="nl-NL"/>
        </w:rPr>
        <w:t xml:space="preserve">     </w:t>
      </w:r>
      <w:r w:rsidRPr="00EB5A4C">
        <w:rPr>
          <w:i/>
          <w:iCs/>
          <w:szCs w:val="28"/>
          <w:lang w:val="nl-NL"/>
        </w:rPr>
        <w:t>/</w:t>
      </w:r>
      <w:r w:rsidR="0061180C" w:rsidRPr="00EB5A4C">
        <w:rPr>
          <w:i/>
          <w:iCs/>
          <w:szCs w:val="28"/>
          <w:lang w:val="nl-NL"/>
        </w:rPr>
        <w:t>12</w:t>
      </w:r>
      <w:r w:rsidRPr="00EB5A4C">
        <w:rPr>
          <w:i/>
          <w:iCs/>
          <w:szCs w:val="28"/>
          <w:lang w:val="nl-NL"/>
        </w:rPr>
        <w:t>/202</w:t>
      </w:r>
      <w:r w:rsidR="00EC3F57" w:rsidRPr="00EB5A4C">
        <w:rPr>
          <w:i/>
          <w:iCs/>
          <w:szCs w:val="28"/>
          <w:lang w:val="nl-NL"/>
        </w:rPr>
        <w:t>2</w:t>
      </w:r>
      <w:r w:rsidRPr="00EB5A4C">
        <w:rPr>
          <w:i/>
          <w:iCs/>
          <w:szCs w:val="28"/>
          <w:lang w:val="nl-NL"/>
        </w:rPr>
        <w:t xml:space="preserve"> của </w:t>
      </w:r>
      <w:r w:rsidR="00CB085D" w:rsidRPr="00EB5A4C">
        <w:rPr>
          <w:i/>
          <w:iCs/>
          <w:szCs w:val="28"/>
          <w:lang w:val="nl-NL"/>
        </w:rPr>
        <w:t>HĐ</w:t>
      </w:r>
      <w:r w:rsidRPr="00EB5A4C">
        <w:rPr>
          <w:i/>
          <w:iCs/>
          <w:szCs w:val="28"/>
          <w:lang w:val="nl-NL"/>
        </w:rPr>
        <w:t xml:space="preserve">ND tỉnh Điện Biên về việc </w:t>
      </w:r>
      <w:r w:rsidR="0066418F" w:rsidRPr="00EB5A4C">
        <w:rPr>
          <w:i/>
          <w:iCs/>
          <w:szCs w:val="28"/>
          <w:lang w:val="nl-NL"/>
        </w:rPr>
        <w:t>p</w:t>
      </w:r>
      <w:r w:rsidR="0061180C" w:rsidRPr="00EB5A4C">
        <w:rPr>
          <w:i/>
          <w:iCs/>
          <w:szCs w:val="28"/>
          <w:lang w:val="nl-NL"/>
        </w:rPr>
        <w:t>hê duyệt, thông qua Kế hoạch đầu tư vốn ngân sách Nhà nước năm 202</w:t>
      </w:r>
      <w:r w:rsidR="00EC3F57" w:rsidRPr="00EB5A4C">
        <w:rPr>
          <w:i/>
          <w:iCs/>
          <w:szCs w:val="28"/>
          <w:lang w:val="nl-NL"/>
        </w:rPr>
        <w:t>3</w:t>
      </w:r>
      <w:r w:rsidR="0061180C" w:rsidRPr="00EB5A4C">
        <w:rPr>
          <w:i/>
          <w:iCs/>
          <w:szCs w:val="28"/>
          <w:lang w:val="nl-NL"/>
        </w:rPr>
        <w:t>, tỉnh Điện Biên</w:t>
      </w:r>
      <w:r w:rsidRPr="00EB5A4C">
        <w:rPr>
          <w:i/>
          <w:iCs/>
          <w:szCs w:val="28"/>
          <w:lang w:val="nl-NL"/>
        </w:rPr>
        <w:t>.</w:t>
      </w:r>
    </w:p>
    <w:p w14:paraId="660195D5" w14:textId="6473E010" w:rsidR="00CE61D0" w:rsidRPr="00EB5A4C" w:rsidRDefault="00CE61D0" w:rsidP="00CC7DF4">
      <w:pPr>
        <w:spacing w:after="120"/>
        <w:ind w:firstLine="720"/>
        <w:jc w:val="both"/>
        <w:rPr>
          <w:i/>
          <w:iCs/>
          <w:szCs w:val="28"/>
          <w:lang w:val="nl-NL"/>
        </w:rPr>
      </w:pPr>
      <w:r w:rsidRPr="00EB5A4C">
        <w:rPr>
          <w:rFonts w:eastAsia="Times New Roman" w:cs="Times New Roman"/>
          <w:i/>
          <w:iCs/>
          <w:szCs w:val="28"/>
        </w:rPr>
        <w:t>Xét đề nghị của Ủy ban nhân dân huyện tại tờ trình số     /TTr-UBND ngày      /</w:t>
      </w:r>
      <w:r w:rsidR="00DB480E" w:rsidRPr="00EB5A4C">
        <w:rPr>
          <w:rFonts w:eastAsia="Times New Roman" w:cs="Times New Roman"/>
          <w:i/>
          <w:iCs/>
          <w:szCs w:val="28"/>
        </w:rPr>
        <w:t>12</w:t>
      </w:r>
      <w:r w:rsidRPr="00EB5A4C">
        <w:rPr>
          <w:rFonts w:eastAsia="Times New Roman" w:cs="Times New Roman"/>
          <w:i/>
          <w:iCs/>
          <w:szCs w:val="28"/>
        </w:rPr>
        <w:t>/202</w:t>
      </w:r>
      <w:r w:rsidR="00EC3F57" w:rsidRPr="00EB5A4C">
        <w:rPr>
          <w:rFonts w:eastAsia="Times New Roman" w:cs="Times New Roman"/>
          <w:i/>
          <w:iCs/>
          <w:szCs w:val="28"/>
          <w:lang w:val="nl-NL"/>
        </w:rPr>
        <w:t>2</w:t>
      </w:r>
      <w:r w:rsidRPr="00EB5A4C">
        <w:rPr>
          <w:rFonts w:eastAsia="Times New Roman" w:cs="Times New Roman"/>
          <w:i/>
          <w:iCs/>
          <w:szCs w:val="28"/>
        </w:rPr>
        <w:t xml:space="preserve"> </w:t>
      </w:r>
      <w:r w:rsidR="00947E78" w:rsidRPr="00EB5A4C">
        <w:rPr>
          <w:rFonts w:eastAsia="Times New Roman" w:cs="Times New Roman"/>
          <w:i/>
          <w:iCs/>
          <w:szCs w:val="28"/>
        </w:rPr>
        <w:t xml:space="preserve">về việc </w:t>
      </w:r>
      <w:r w:rsidR="00CB085D" w:rsidRPr="00EB5A4C">
        <w:rPr>
          <w:rFonts w:eastAsia="Times New Roman" w:cs="Times New Roman"/>
          <w:i/>
          <w:iCs/>
          <w:szCs w:val="28"/>
          <w:lang w:val="nl-NL"/>
        </w:rPr>
        <w:t xml:space="preserve">phân bổ chi tiết </w:t>
      </w:r>
      <w:r w:rsidR="003663BC" w:rsidRPr="00EB5A4C">
        <w:rPr>
          <w:rFonts w:eastAsia="Times New Roman" w:cs="Times New Roman"/>
          <w:i/>
          <w:iCs/>
          <w:szCs w:val="28"/>
        </w:rPr>
        <w:t xml:space="preserve">Kế hoạch đầu tư công vốn Ngân sách Nhà </w:t>
      </w:r>
      <w:r w:rsidR="00401128" w:rsidRPr="00EB5A4C">
        <w:rPr>
          <w:rFonts w:eastAsia="Times New Roman" w:cs="Times New Roman"/>
          <w:i/>
          <w:iCs/>
          <w:szCs w:val="28"/>
        </w:rPr>
        <w:t xml:space="preserve">nước </w:t>
      </w:r>
      <w:r w:rsidR="00DB480E" w:rsidRPr="00EB5A4C">
        <w:rPr>
          <w:rFonts w:eastAsia="Times New Roman" w:cs="Times New Roman"/>
          <w:i/>
          <w:iCs/>
          <w:szCs w:val="28"/>
        </w:rPr>
        <w:t>năm 202</w:t>
      </w:r>
      <w:r w:rsidR="00EC3F57" w:rsidRPr="00EB5A4C">
        <w:rPr>
          <w:rFonts w:eastAsia="Times New Roman" w:cs="Times New Roman"/>
          <w:i/>
          <w:iCs/>
          <w:szCs w:val="28"/>
          <w:lang w:val="nl-NL"/>
        </w:rPr>
        <w:t>3</w:t>
      </w:r>
      <w:r w:rsidR="003663BC" w:rsidRPr="00EB5A4C">
        <w:rPr>
          <w:rFonts w:eastAsia="Times New Roman" w:cs="Times New Roman"/>
          <w:i/>
          <w:iCs/>
          <w:szCs w:val="28"/>
        </w:rPr>
        <w:t>, huyện Tủa Chùa</w:t>
      </w:r>
      <w:r w:rsidRPr="00EB5A4C">
        <w:rPr>
          <w:rFonts w:eastAsia="Times New Roman" w:cs="Times New Roman"/>
          <w:i/>
          <w:iCs/>
          <w:szCs w:val="28"/>
        </w:rPr>
        <w:t xml:space="preserve">; báo cáo thẩm tra số </w:t>
      </w:r>
      <w:r w:rsidR="00947E78" w:rsidRPr="00EB5A4C">
        <w:rPr>
          <w:rFonts w:eastAsia="Times New Roman" w:cs="Times New Roman"/>
          <w:i/>
          <w:iCs/>
          <w:szCs w:val="28"/>
        </w:rPr>
        <w:t xml:space="preserve">  </w:t>
      </w:r>
      <w:r w:rsidRPr="00EB5A4C">
        <w:rPr>
          <w:rFonts w:eastAsia="Times New Roman" w:cs="Times New Roman"/>
          <w:i/>
          <w:iCs/>
          <w:szCs w:val="28"/>
        </w:rPr>
        <w:t xml:space="preserve">  /BC-HĐND ngày    /</w:t>
      </w:r>
      <w:r w:rsidR="0039342C" w:rsidRPr="00EB5A4C">
        <w:rPr>
          <w:rFonts w:eastAsia="Times New Roman" w:cs="Times New Roman"/>
          <w:i/>
          <w:iCs/>
          <w:szCs w:val="28"/>
        </w:rPr>
        <w:t>1</w:t>
      </w:r>
      <w:r w:rsidR="00DB480E" w:rsidRPr="00EB5A4C">
        <w:rPr>
          <w:rFonts w:eastAsia="Times New Roman" w:cs="Times New Roman"/>
          <w:i/>
          <w:iCs/>
          <w:szCs w:val="28"/>
        </w:rPr>
        <w:t>2</w:t>
      </w:r>
      <w:r w:rsidRPr="00EB5A4C">
        <w:rPr>
          <w:rFonts w:eastAsia="Times New Roman" w:cs="Times New Roman"/>
          <w:i/>
          <w:iCs/>
          <w:szCs w:val="28"/>
        </w:rPr>
        <w:t>/202</w:t>
      </w:r>
      <w:r w:rsidR="00EC3F57" w:rsidRPr="00EB5A4C">
        <w:rPr>
          <w:rFonts w:eastAsia="Times New Roman" w:cs="Times New Roman"/>
          <w:i/>
          <w:iCs/>
          <w:szCs w:val="28"/>
          <w:lang w:val="nl-NL"/>
        </w:rPr>
        <w:t>2</w:t>
      </w:r>
      <w:r w:rsidR="0066418F" w:rsidRPr="00EB5A4C">
        <w:rPr>
          <w:rFonts w:eastAsia="Times New Roman" w:cs="Times New Roman"/>
          <w:i/>
          <w:iCs/>
          <w:szCs w:val="28"/>
        </w:rPr>
        <w:t xml:space="preserve"> của Ban Kinh tế - Xã hội</w:t>
      </w:r>
      <w:r w:rsidRPr="00EB5A4C">
        <w:rPr>
          <w:rFonts w:eastAsia="Times New Roman" w:cs="Times New Roman"/>
          <w:i/>
          <w:iCs/>
          <w:szCs w:val="28"/>
        </w:rPr>
        <w:t xml:space="preserve"> Hội đồng nhân dân huyện; ý kiến thảo luận của đại biểu Hội đồng nhân dân huyện.</w:t>
      </w:r>
    </w:p>
    <w:p w14:paraId="78F2CA8B" w14:textId="1FC89FEA" w:rsidR="00C84E57" w:rsidRPr="00EB5A4C" w:rsidRDefault="00CE61D0" w:rsidP="00CC7DF4">
      <w:pPr>
        <w:spacing w:after="120"/>
        <w:jc w:val="center"/>
        <w:rPr>
          <w:rFonts w:eastAsia="Times New Roman" w:cs="Times New Roman"/>
          <w:szCs w:val="28"/>
        </w:rPr>
      </w:pPr>
      <w:r w:rsidRPr="00EB5A4C">
        <w:rPr>
          <w:rFonts w:eastAsia="Times New Roman" w:cs="Times New Roman"/>
          <w:b/>
          <w:bCs/>
          <w:szCs w:val="28"/>
        </w:rPr>
        <w:lastRenderedPageBreak/>
        <w:t>QUYẾT NGHỊ:</w:t>
      </w:r>
    </w:p>
    <w:p w14:paraId="55962238" w14:textId="25E05CB5" w:rsidR="00CB085D" w:rsidRPr="00EB5A4C" w:rsidRDefault="00C84E57" w:rsidP="00CC7DF4">
      <w:pPr>
        <w:spacing w:after="120"/>
        <w:ind w:firstLine="720"/>
        <w:jc w:val="both"/>
        <w:rPr>
          <w:bCs/>
          <w:szCs w:val="28"/>
        </w:rPr>
      </w:pPr>
      <w:r w:rsidRPr="00EB5A4C">
        <w:rPr>
          <w:rFonts w:eastAsia="Arial" w:cs="Times New Roman"/>
          <w:b/>
          <w:szCs w:val="28"/>
          <w:lang w:val="es-ES_tradnl"/>
        </w:rPr>
        <w:t>Điều 1.</w:t>
      </w:r>
      <w:r w:rsidRPr="00EB5A4C">
        <w:rPr>
          <w:rFonts w:eastAsia="Arial" w:cs="Times New Roman"/>
          <w:szCs w:val="28"/>
          <w:lang w:val="es-ES_tradnl"/>
        </w:rPr>
        <w:t xml:space="preserve"> </w:t>
      </w:r>
      <w:r w:rsidR="00BE42C5" w:rsidRPr="00EB5A4C">
        <w:rPr>
          <w:rFonts w:eastAsia="Arial" w:cs="Times New Roman"/>
          <w:szCs w:val="28"/>
          <w:lang w:val="es-ES_tradnl"/>
        </w:rPr>
        <w:t>Phê duyệt</w:t>
      </w:r>
      <w:r w:rsidR="00CB085D" w:rsidRPr="00EB5A4C">
        <w:rPr>
          <w:rFonts w:eastAsia="Arial" w:cs="Times New Roman"/>
          <w:szCs w:val="28"/>
          <w:lang w:val="es-ES_tradnl"/>
        </w:rPr>
        <w:t>, thông qua</w:t>
      </w:r>
      <w:r w:rsidR="00BE42C5" w:rsidRPr="00EB5A4C">
        <w:rPr>
          <w:rFonts w:eastAsia="Arial" w:cs="Times New Roman"/>
          <w:szCs w:val="28"/>
          <w:lang w:val="es-ES_tradnl"/>
        </w:rPr>
        <w:t xml:space="preserve"> </w:t>
      </w:r>
      <w:r w:rsidR="003663BC" w:rsidRPr="00EB5A4C">
        <w:rPr>
          <w:rFonts w:eastAsia="Arial" w:cs="Times New Roman"/>
          <w:szCs w:val="28"/>
          <w:lang w:val="es-ES_tradnl"/>
        </w:rPr>
        <w:t xml:space="preserve">Kế hoạch đầu tư công trung hạn vốn Ngân sách Nhà nước </w:t>
      </w:r>
      <w:r w:rsidR="00095580" w:rsidRPr="00EB5A4C">
        <w:rPr>
          <w:rFonts w:eastAsia="Arial" w:cs="Times New Roman"/>
          <w:szCs w:val="28"/>
          <w:lang w:val="es-ES_tradnl"/>
        </w:rPr>
        <w:t>năm 202</w:t>
      </w:r>
      <w:r w:rsidR="002D74ED">
        <w:rPr>
          <w:rFonts w:eastAsia="Arial" w:cs="Times New Roman"/>
          <w:szCs w:val="28"/>
          <w:lang w:val="es-ES_tradnl"/>
        </w:rPr>
        <w:t>3</w:t>
      </w:r>
      <w:r w:rsidR="003663BC" w:rsidRPr="00EB5A4C">
        <w:rPr>
          <w:rFonts w:eastAsia="Arial" w:cs="Times New Roman"/>
          <w:szCs w:val="28"/>
          <w:lang w:val="es-ES_tradnl"/>
        </w:rPr>
        <w:t>, huyện Tủa Chùa</w:t>
      </w:r>
      <w:r w:rsidR="00CB085D" w:rsidRPr="00EB5A4C">
        <w:rPr>
          <w:rFonts w:eastAsia="Arial" w:cs="Times New Roman"/>
          <w:szCs w:val="28"/>
          <w:lang w:val="es-ES_tradnl"/>
        </w:rPr>
        <w:t xml:space="preserve"> với t</w:t>
      </w:r>
      <w:r w:rsidR="00CB085D" w:rsidRPr="00EB5A4C">
        <w:rPr>
          <w:szCs w:val="28"/>
        </w:rPr>
        <w:t>ổng nguồn vốn dự kiến</w:t>
      </w:r>
      <w:r w:rsidR="00CB085D" w:rsidRPr="00EB5A4C">
        <w:rPr>
          <w:bCs/>
          <w:szCs w:val="28"/>
        </w:rPr>
        <w:t xml:space="preserve"> năm 202</w:t>
      </w:r>
      <w:r w:rsidR="00BE4645" w:rsidRPr="00EB5A4C">
        <w:rPr>
          <w:bCs/>
          <w:szCs w:val="28"/>
          <w:lang w:val="es-ES_tradnl"/>
        </w:rPr>
        <w:t>3</w:t>
      </w:r>
      <w:r w:rsidR="00CB085D" w:rsidRPr="00EB5A4C">
        <w:rPr>
          <w:bCs/>
          <w:szCs w:val="28"/>
        </w:rPr>
        <w:t xml:space="preserve">: </w:t>
      </w:r>
      <w:r w:rsidR="006C3584" w:rsidRPr="006C3584">
        <w:rPr>
          <w:bCs/>
          <w:szCs w:val="28"/>
        </w:rPr>
        <w:t>299.294</w:t>
      </w:r>
      <w:r w:rsidR="007B6BD6" w:rsidRPr="00EB5A4C">
        <w:rPr>
          <w:bCs/>
          <w:szCs w:val="28"/>
        </w:rPr>
        <w:t xml:space="preserve"> </w:t>
      </w:r>
      <w:r w:rsidR="00CB085D" w:rsidRPr="00EB5A4C">
        <w:rPr>
          <w:bCs/>
          <w:szCs w:val="28"/>
        </w:rPr>
        <w:t>triệu đồng</w:t>
      </w:r>
      <w:r w:rsidR="00CB085D" w:rsidRPr="00EB5A4C">
        <w:rPr>
          <w:bCs/>
          <w:szCs w:val="28"/>
          <w:lang w:val="nl-NL"/>
        </w:rPr>
        <w:t>; thực hiện</w:t>
      </w:r>
      <w:r w:rsidR="00CB085D" w:rsidRPr="00EB5A4C">
        <w:rPr>
          <w:bCs/>
          <w:szCs w:val="28"/>
        </w:rPr>
        <w:t xml:space="preserve"> bố trí cho </w:t>
      </w:r>
      <w:r w:rsidR="006C3584" w:rsidRPr="006C3584">
        <w:rPr>
          <w:bCs/>
          <w:szCs w:val="28"/>
          <w:lang w:val="es-ES_tradnl"/>
        </w:rPr>
        <w:t>33</w:t>
      </w:r>
      <w:r w:rsidR="00CB085D" w:rsidRPr="00EB5A4C">
        <w:rPr>
          <w:bCs/>
          <w:szCs w:val="28"/>
        </w:rPr>
        <w:t xml:space="preserve"> dự án, cụ thể như sau:</w:t>
      </w:r>
    </w:p>
    <w:p w14:paraId="1E3EF6E2" w14:textId="2A86E5D2" w:rsidR="00CB085D" w:rsidRPr="00EB5A4C" w:rsidRDefault="00CB085D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szCs w:val="28"/>
        </w:rPr>
        <w:t xml:space="preserve">1. </w:t>
      </w:r>
      <w:r w:rsidRPr="00EB5A4C">
        <w:rPr>
          <w:szCs w:val="28"/>
          <w:lang w:val="pt-BR"/>
        </w:rPr>
        <w:t>Giao kế hoạch đầu tư công vốn</w:t>
      </w:r>
      <w:r w:rsidRPr="00EB5A4C">
        <w:rPr>
          <w:bCs/>
          <w:szCs w:val="28"/>
        </w:rPr>
        <w:t xml:space="preserve"> ngân sách </w:t>
      </w:r>
      <w:r w:rsidRPr="00EB5A4C">
        <w:rPr>
          <w:szCs w:val="28"/>
        </w:rPr>
        <w:t xml:space="preserve">địa phương cấp </w:t>
      </w:r>
      <w:r w:rsidR="00FC076F" w:rsidRPr="00EB5A4C">
        <w:rPr>
          <w:bCs/>
          <w:szCs w:val="28"/>
        </w:rPr>
        <w:t>h</w:t>
      </w:r>
      <w:r w:rsidRPr="00EB5A4C">
        <w:rPr>
          <w:bCs/>
          <w:szCs w:val="28"/>
        </w:rPr>
        <w:t>uyện quản lý</w:t>
      </w:r>
      <w:r w:rsidR="00AF6373" w:rsidRPr="00EB5A4C">
        <w:rPr>
          <w:bCs/>
          <w:szCs w:val="28"/>
        </w:rPr>
        <w:t>: Tổng số vốn được giao:</w:t>
      </w:r>
      <w:r w:rsidRPr="00EB5A4C">
        <w:rPr>
          <w:bCs/>
          <w:szCs w:val="28"/>
        </w:rPr>
        <w:t xml:space="preserve"> </w:t>
      </w:r>
      <w:r w:rsidR="00282131" w:rsidRPr="00EB5A4C">
        <w:rPr>
          <w:bCs/>
          <w:szCs w:val="28"/>
        </w:rPr>
        <w:t>17.503</w:t>
      </w:r>
      <w:r w:rsidR="007B6BD6" w:rsidRPr="00EB5A4C">
        <w:rPr>
          <w:bCs/>
          <w:szCs w:val="28"/>
        </w:rPr>
        <w:t xml:space="preserve"> </w:t>
      </w:r>
      <w:r w:rsidRPr="00EB5A4C">
        <w:rPr>
          <w:bCs/>
          <w:szCs w:val="28"/>
        </w:rPr>
        <w:t xml:space="preserve">triệu đồng; </w:t>
      </w:r>
      <w:r w:rsidR="00AF6373" w:rsidRPr="00EB5A4C">
        <w:rPr>
          <w:bCs/>
          <w:szCs w:val="28"/>
        </w:rPr>
        <w:t xml:space="preserve">thực hiện </w:t>
      </w:r>
      <w:r w:rsidRPr="00EB5A4C">
        <w:rPr>
          <w:bCs/>
          <w:szCs w:val="28"/>
        </w:rPr>
        <w:t>bố trí cho 0</w:t>
      </w:r>
      <w:r w:rsidR="00282131" w:rsidRPr="00EB5A4C">
        <w:rPr>
          <w:bCs/>
          <w:szCs w:val="28"/>
        </w:rPr>
        <w:t>5</w:t>
      </w:r>
      <w:r w:rsidRPr="00EB5A4C">
        <w:rPr>
          <w:bCs/>
          <w:szCs w:val="28"/>
        </w:rPr>
        <w:t xml:space="preserve"> dự án</w:t>
      </w:r>
      <w:r w:rsidR="00AF6373" w:rsidRPr="00EB5A4C">
        <w:rPr>
          <w:bCs/>
          <w:szCs w:val="28"/>
        </w:rPr>
        <w:t>.</w:t>
      </w:r>
    </w:p>
    <w:p w14:paraId="70920B60" w14:textId="50FE6AE6" w:rsidR="00CB085D" w:rsidRPr="00EB5A4C" w:rsidRDefault="00CB085D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 xml:space="preserve">2. </w:t>
      </w:r>
      <w:r w:rsidR="00AF6373" w:rsidRPr="00EB5A4C">
        <w:rPr>
          <w:szCs w:val="28"/>
          <w:lang w:val="pt-BR"/>
        </w:rPr>
        <w:t xml:space="preserve">Thông qua </w:t>
      </w:r>
      <w:r w:rsidR="00FC076F" w:rsidRPr="00EB5A4C">
        <w:rPr>
          <w:szCs w:val="28"/>
          <w:lang w:val="pt-BR"/>
        </w:rPr>
        <w:t>k</w:t>
      </w:r>
      <w:r w:rsidR="00AF6373" w:rsidRPr="00EB5A4C">
        <w:rPr>
          <w:szCs w:val="28"/>
          <w:lang w:val="pt-BR"/>
        </w:rPr>
        <w:t xml:space="preserve">ế hoạch đầu tư công vốn </w:t>
      </w:r>
      <w:r w:rsidR="00AF6373" w:rsidRPr="00EB5A4C">
        <w:rPr>
          <w:bCs/>
          <w:szCs w:val="28"/>
        </w:rPr>
        <w:t xml:space="preserve">ngân sách </w:t>
      </w:r>
      <w:r w:rsidR="00AF6373" w:rsidRPr="00EB5A4C">
        <w:rPr>
          <w:szCs w:val="28"/>
        </w:rPr>
        <w:t xml:space="preserve">địa phương cấp </w:t>
      </w:r>
      <w:r w:rsidR="00AF6373" w:rsidRPr="00EB5A4C">
        <w:rPr>
          <w:bCs/>
          <w:szCs w:val="28"/>
        </w:rPr>
        <w:t>Tỉnh quản lý và vốn</w:t>
      </w:r>
      <w:r w:rsidR="00AF6373" w:rsidRPr="00EB5A4C">
        <w:rPr>
          <w:szCs w:val="28"/>
          <w:lang w:val="pt-BR"/>
        </w:rPr>
        <w:t xml:space="preserve"> ngân sách trung ương</w:t>
      </w:r>
      <w:r w:rsidRPr="00EB5A4C">
        <w:rPr>
          <w:bCs/>
          <w:szCs w:val="28"/>
        </w:rPr>
        <w:t>:</w:t>
      </w:r>
      <w:r w:rsidRPr="00EB5A4C">
        <w:rPr>
          <w:szCs w:val="28"/>
        </w:rPr>
        <w:t xml:space="preserve"> </w:t>
      </w:r>
      <w:r w:rsidR="00A447FC" w:rsidRPr="00EB5A4C">
        <w:rPr>
          <w:bCs/>
          <w:szCs w:val="28"/>
        </w:rPr>
        <w:t>281.791</w:t>
      </w:r>
      <w:r w:rsidR="007B6BD6" w:rsidRPr="00EB5A4C">
        <w:rPr>
          <w:bCs/>
          <w:szCs w:val="28"/>
        </w:rPr>
        <w:t xml:space="preserve"> </w:t>
      </w:r>
      <w:r w:rsidRPr="00EB5A4C">
        <w:rPr>
          <w:bCs/>
          <w:szCs w:val="28"/>
        </w:rPr>
        <w:t xml:space="preserve">triệu đồng; bố trí cho </w:t>
      </w:r>
      <w:r w:rsidR="00A447FC" w:rsidRPr="00EB5A4C">
        <w:rPr>
          <w:bCs/>
          <w:szCs w:val="28"/>
        </w:rPr>
        <w:t>28</w:t>
      </w:r>
      <w:r w:rsidRPr="00EB5A4C">
        <w:rPr>
          <w:bCs/>
          <w:szCs w:val="28"/>
        </w:rPr>
        <w:t xml:space="preserve"> dự</w:t>
      </w:r>
      <w:r w:rsidR="00AF6373" w:rsidRPr="00EB5A4C">
        <w:rPr>
          <w:bCs/>
          <w:szCs w:val="28"/>
        </w:rPr>
        <w:t xml:space="preserve"> án, cụ thể:</w:t>
      </w:r>
    </w:p>
    <w:p w14:paraId="3A3DA829" w14:textId="35B1AC16" w:rsidR="00AF6373" w:rsidRPr="00EB5A4C" w:rsidRDefault="00AF6373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 xml:space="preserve">- Vốn ngân sách </w:t>
      </w:r>
      <w:r w:rsidRPr="00EB5A4C">
        <w:rPr>
          <w:szCs w:val="28"/>
        </w:rPr>
        <w:t xml:space="preserve">địa phương cấp </w:t>
      </w:r>
      <w:r w:rsidR="00FC076F" w:rsidRPr="00EB5A4C">
        <w:rPr>
          <w:bCs/>
          <w:szCs w:val="28"/>
        </w:rPr>
        <w:t>t</w:t>
      </w:r>
      <w:r w:rsidRPr="00EB5A4C">
        <w:rPr>
          <w:bCs/>
          <w:szCs w:val="28"/>
        </w:rPr>
        <w:t xml:space="preserve">ỉnh quản lý: </w:t>
      </w:r>
      <w:r w:rsidR="0090028F" w:rsidRPr="00EB5A4C">
        <w:rPr>
          <w:bCs/>
          <w:szCs w:val="28"/>
        </w:rPr>
        <w:t>13.000</w:t>
      </w:r>
      <w:r w:rsidRPr="00EB5A4C">
        <w:rPr>
          <w:bCs/>
          <w:szCs w:val="28"/>
        </w:rPr>
        <w:t xml:space="preserve"> triệu đồng; bố trí cho 0</w:t>
      </w:r>
      <w:r w:rsidR="0090028F" w:rsidRPr="00EB5A4C">
        <w:rPr>
          <w:bCs/>
          <w:szCs w:val="28"/>
        </w:rPr>
        <w:t>3</w:t>
      </w:r>
      <w:r w:rsidRPr="00EB5A4C">
        <w:rPr>
          <w:bCs/>
          <w:szCs w:val="28"/>
        </w:rPr>
        <w:t xml:space="preserve"> dự án;</w:t>
      </w:r>
    </w:p>
    <w:p w14:paraId="597F141D" w14:textId="4B57C96E" w:rsidR="00AF6373" w:rsidRPr="00EB5A4C" w:rsidRDefault="00AF6373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szCs w:val="28"/>
        </w:rPr>
        <w:t xml:space="preserve">- Vốn ngân sách trung ương: </w:t>
      </w:r>
      <w:r w:rsidR="00A447FC" w:rsidRPr="00EB5A4C">
        <w:rPr>
          <w:bCs/>
          <w:szCs w:val="28"/>
        </w:rPr>
        <w:t>268.791</w:t>
      </w:r>
      <w:r w:rsidRPr="00EB5A4C">
        <w:rPr>
          <w:bCs/>
          <w:szCs w:val="28"/>
        </w:rPr>
        <w:t xml:space="preserve"> triệu đồng; bố trí cho </w:t>
      </w:r>
      <w:r w:rsidR="00AF7778" w:rsidRPr="00EB5A4C">
        <w:rPr>
          <w:bCs/>
          <w:szCs w:val="28"/>
        </w:rPr>
        <w:t>25</w:t>
      </w:r>
      <w:r w:rsidRPr="00EB5A4C">
        <w:rPr>
          <w:bCs/>
          <w:szCs w:val="28"/>
        </w:rPr>
        <w:t xml:space="preserve"> dự án</w:t>
      </w:r>
      <w:r w:rsidR="0090028F" w:rsidRPr="00EB5A4C">
        <w:rPr>
          <w:bCs/>
          <w:szCs w:val="28"/>
        </w:rPr>
        <w:t>, trong đó:</w:t>
      </w:r>
    </w:p>
    <w:p w14:paraId="4E37D0B7" w14:textId="43A459DF" w:rsidR="0090028F" w:rsidRPr="00EB5A4C" w:rsidRDefault="0090028F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>+ Chương trình mục tiêu Phát triển kinh tế - xã hội các vùng: 70.000 triệu đồng, bố trí cho 01 dự án;</w:t>
      </w:r>
    </w:p>
    <w:p w14:paraId="13189057" w14:textId="37DC07D8" w:rsidR="0090028F" w:rsidRPr="00EB5A4C" w:rsidRDefault="0090028F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>+ Dự án Bảo vệ và phát triển rừng bền vững tỉnh Điện Biên giai đoạn 2021 - 2025: 200 triệu đồng, bố trí cho 01 dự án;</w:t>
      </w:r>
    </w:p>
    <w:p w14:paraId="0F25CC87" w14:textId="2C772D80" w:rsidR="0090028F" w:rsidRPr="00EB5A4C" w:rsidRDefault="0090028F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 xml:space="preserve">+ </w:t>
      </w:r>
      <w:r w:rsidR="000B3A1F" w:rsidRPr="00EB5A4C">
        <w:rPr>
          <w:bCs/>
          <w:szCs w:val="28"/>
        </w:rPr>
        <w:t xml:space="preserve">Dự án </w:t>
      </w:r>
      <w:r w:rsidRPr="00EB5A4C">
        <w:rPr>
          <w:bCs/>
          <w:szCs w:val="28"/>
        </w:rPr>
        <w:t>Ổn định dân cư phát triển kinh tế - xã hội vùng tái định cư thủy điện Sơn La huyện Tủa Chùa</w:t>
      </w:r>
      <w:r w:rsidR="000B3A1F" w:rsidRPr="00EB5A4C">
        <w:rPr>
          <w:bCs/>
          <w:szCs w:val="28"/>
        </w:rPr>
        <w:t>: 71.530 triệu đồng, bố trí cho 01 dự án;</w:t>
      </w:r>
    </w:p>
    <w:p w14:paraId="73195280" w14:textId="000DA94D" w:rsidR="000B3A1F" w:rsidRPr="00EB5A4C" w:rsidRDefault="000B3A1F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>+ Chương trình MTQG giảm nghèo bền vững giai đoạn 2021-2025: 53.120 triệu đồng, bố trí cho 08 dự án;</w:t>
      </w:r>
    </w:p>
    <w:p w14:paraId="2724A586" w14:textId="2BE7F987" w:rsidR="000B3A1F" w:rsidRPr="00EB5A4C" w:rsidRDefault="000B3A1F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>+ Chương trình MTQG xây dựng nông thôn mới giai đoạn 2021 - 2025: 14.632 triệu đồng, bố trí cho 02 dự án;</w:t>
      </w:r>
    </w:p>
    <w:p w14:paraId="79F8D8BA" w14:textId="5B061210" w:rsidR="000B3A1F" w:rsidRPr="00EB5A4C" w:rsidRDefault="000B3A1F" w:rsidP="00CC7DF4">
      <w:pPr>
        <w:spacing w:after="120"/>
        <w:ind w:firstLine="709"/>
        <w:jc w:val="both"/>
        <w:rPr>
          <w:bCs/>
          <w:szCs w:val="28"/>
        </w:rPr>
      </w:pPr>
      <w:r w:rsidRPr="00EB5A4C">
        <w:rPr>
          <w:bCs/>
          <w:szCs w:val="28"/>
        </w:rPr>
        <w:t>+ Chương trình MTQG phát triển KT-XH vùng ĐBDTTS và miền núi giai đoạn 2021-2025: 59.309 triệu đồng, bố trí cho 12 dự án.</w:t>
      </w:r>
    </w:p>
    <w:p w14:paraId="4C374A60" w14:textId="75BB8779" w:rsidR="00CB085D" w:rsidRPr="00EB5A4C" w:rsidRDefault="00CB085D" w:rsidP="00CC7DF4">
      <w:pPr>
        <w:spacing w:after="120"/>
        <w:jc w:val="center"/>
        <w:rPr>
          <w:i/>
          <w:szCs w:val="28"/>
          <w:lang w:val="pt-BR"/>
        </w:rPr>
      </w:pPr>
      <w:r w:rsidRPr="00EB5A4C">
        <w:rPr>
          <w:i/>
          <w:szCs w:val="28"/>
          <w:lang w:val="pt-BR"/>
        </w:rPr>
        <w:t>(Chi tiết như Biểu số 01</w:t>
      </w:r>
      <w:r w:rsidR="00282131" w:rsidRPr="00EB5A4C">
        <w:rPr>
          <w:i/>
          <w:szCs w:val="28"/>
          <w:lang w:val="pt-BR"/>
        </w:rPr>
        <w:t xml:space="preserve">, </w:t>
      </w:r>
      <w:r w:rsidRPr="00EB5A4C">
        <w:rPr>
          <w:i/>
          <w:szCs w:val="28"/>
          <w:lang w:val="pt-BR"/>
        </w:rPr>
        <w:t>02</w:t>
      </w:r>
      <w:r w:rsidR="00282131" w:rsidRPr="00EB5A4C">
        <w:rPr>
          <w:i/>
          <w:szCs w:val="28"/>
          <w:lang w:val="pt-BR"/>
        </w:rPr>
        <w:t>, 03</w:t>
      </w:r>
      <w:r w:rsidRPr="00EB5A4C">
        <w:rPr>
          <w:i/>
          <w:szCs w:val="28"/>
          <w:lang w:val="pt-BR"/>
        </w:rPr>
        <w:t xml:space="preserve"> kèm theo)</w:t>
      </w:r>
    </w:p>
    <w:p w14:paraId="76FE213F" w14:textId="0C0E6D9A" w:rsidR="00C84E57" w:rsidRPr="00EB5A4C" w:rsidRDefault="00C84E57" w:rsidP="00CC7DF4">
      <w:pPr>
        <w:spacing w:after="120"/>
        <w:ind w:firstLine="720"/>
        <w:jc w:val="both"/>
        <w:rPr>
          <w:rFonts w:eastAsia="Arial" w:cs="Times New Roman"/>
          <w:b/>
          <w:szCs w:val="28"/>
          <w:lang w:val="es-ES_tradnl"/>
        </w:rPr>
      </w:pPr>
      <w:r w:rsidRPr="00EB5A4C">
        <w:rPr>
          <w:rFonts w:eastAsia="Arial" w:cs="Times New Roman"/>
          <w:b/>
          <w:szCs w:val="28"/>
          <w:lang w:val="es-ES_tradnl"/>
        </w:rPr>
        <w:t xml:space="preserve">Điều 2. </w:t>
      </w:r>
      <w:r w:rsidRPr="00EB5A4C">
        <w:rPr>
          <w:rFonts w:eastAsia="Arial" w:cs="Times New Roman"/>
          <w:bCs/>
          <w:szCs w:val="28"/>
          <w:lang w:val="es-ES_tradnl"/>
        </w:rPr>
        <w:t>Tổ chức thực hiện:</w:t>
      </w:r>
    </w:p>
    <w:p w14:paraId="1C3B388F" w14:textId="3501875A" w:rsidR="001F00FC" w:rsidRPr="00EB5A4C" w:rsidRDefault="001F00FC" w:rsidP="00CC7DF4">
      <w:pPr>
        <w:spacing w:after="120"/>
        <w:ind w:firstLine="720"/>
        <w:jc w:val="both"/>
        <w:rPr>
          <w:rFonts w:eastAsia="Times New Roman" w:cs="Times New Roman"/>
          <w:szCs w:val="28"/>
          <w:lang w:val="es-ES_tradnl"/>
        </w:rPr>
      </w:pPr>
      <w:r w:rsidRPr="00EB5A4C">
        <w:rPr>
          <w:rFonts w:eastAsia="Times New Roman" w:cs="Times New Roman"/>
          <w:szCs w:val="28"/>
        </w:rPr>
        <w:t>1. Giao Ủy ban nhân dân huyện tổ chức thực hiện Nghị quyết</w:t>
      </w:r>
      <w:r w:rsidR="007842DE" w:rsidRPr="00EB5A4C">
        <w:rPr>
          <w:rFonts w:eastAsia="Times New Roman" w:cs="Times New Roman"/>
          <w:szCs w:val="28"/>
          <w:lang w:val="es-ES_tradnl"/>
        </w:rPr>
        <w:t xml:space="preserve"> theo quy định của pháp luật.</w:t>
      </w:r>
    </w:p>
    <w:p w14:paraId="26F5942D" w14:textId="77777777" w:rsidR="001F00FC" w:rsidRPr="00EB5A4C" w:rsidRDefault="001F00FC" w:rsidP="00CC7DF4">
      <w:pPr>
        <w:spacing w:after="120"/>
        <w:jc w:val="both"/>
        <w:rPr>
          <w:rFonts w:eastAsia="Times New Roman" w:cs="Times New Roman"/>
          <w:szCs w:val="28"/>
        </w:rPr>
      </w:pPr>
      <w:r w:rsidRPr="00EB5A4C">
        <w:rPr>
          <w:rFonts w:eastAsia="Times New Roman" w:cs="Times New Roman"/>
          <w:szCs w:val="28"/>
        </w:rPr>
        <w:tab/>
        <w:t>2. Giao Thường trực Hội đồng nhân dân, các Ban của Hội đồng nhân dân, các Tổ đại biểu và các đại biểu Hộ</w:t>
      </w:r>
      <w:bookmarkStart w:id="1" w:name="_GoBack"/>
      <w:bookmarkEnd w:id="1"/>
      <w:r w:rsidRPr="00EB5A4C">
        <w:rPr>
          <w:rFonts w:eastAsia="Times New Roman" w:cs="Times New Roman"/>
          <w:szCs w:val="28"/>
        </w:rPr>
        <w:t>i đồng nhân dân huyện giám sát việc thực hiện Nghị quyết.</w:t>
      </w:r>
    </w:p>
    <w:p w14:paraId="637816D7" w14:textId="5F4E3AA0" w:rsidR="008E6D2D" w:rsidRPr="00EB5A4C" w:rsidRDefault="001F00FC" w:rsidP="00CC7DF4">
      <w:pPr>
        <w:spacing w:after="120"/>
        <w:jc w:val="both"/>
        <w:rPr>
          <w:rFonts w:eastAsia="Times New Roman" w:cs="Times New Roman"/>
          <w:szCs w:val="28"/>
        </w:rPr>
      </w:pPr>
      <w:r w:rsidRPr="00EB5A4C">
        <w:rPr>
          <w:rFonts w:eastAsia="Times New Roman" w:cs="Times New Roman"/>
          <w:szCs w:val="28"/>
        </w:rPr>
        <w:tab/>
      </w:r>
      <w:r w:rsidR="008E6D2D" w:rsidRPr="00EB5A4C">
        <w:rPr>
          <w:rFonts w:eastAsia="Times New Roman" w:cs="Times New Roman"/>
          <w:b/>
          <w:bCs/>
          <w:szCs w:val="28"/>
        </w:rPr>
        <w:t>Điều 3.</w:t>
      </w:r>
      <w:r w:rsidR="008E6D2D" w:rsidRPr="00EB5A4C">
        <w:rPr>
          <w:rFonts w:eastAsia="Times New Roman" w:cs="Times New Roman"/>
          <w:szCs w:val="28"/>
        </w:rPr>
        <w:t xml:space="preserve"> Nghị quyết này có hiệu lực thi hành kể từ ngày Hội đồng nhân dân huyện thông qua.</w:t>
      </w:r>
    </w:p>
    <w:p w14:paraId="28BB076D" w14:textId="7F2623D0" w:rsidR="001F00FC" w:rsidRPr="00EB5A4C" w:rsidRDefault="001F00FC" w:rsidP="00CC7DF4">
      <w:pPr>
        <w:spacing w:after="120"/>
        <w:jc w:val="both"/>
        <w:rPr>
          <w:rFonts w:eastAsia="Times New Roman" w:cs="Times New Roman"/>
          <w:i/>
          <w:szCs w:val="28"/>
        </w:rPr>
      </w:pPr>
      <w:r w:rsidRPr="00EB5A4C">
        <w:rPr>
          <w:rFonts w:eastAsia="Times New Roman" w:cs="Times New Roman"/>
          <w:szCs w:val="28"/>
        </w:rPr>
        <w:tab/>
      </w:r>
      <w:r w:rsidRPr="00EB5A4C">
        <w:rPr>
          <w:rFonts w:eastAsia="Times New Roman" w:cs="Times New Roman"/>
          <w:i/>
          <w:szCs w:val="28"/>
        </w:rPr>
        <w:t>Nghị quyết này được Hội đồng nhân dân huyện Tủa Chùa khóa XX</w:t>
      </w:r>
      <w:r w:rsidR="008E6D2D" w:rsidRPr="00EB5A4C">
        <w:rPr>
          <w:rFonts w:eastAsia="Times New Roman" w:cs="Times New Roman"/>
          <w:i/>
          <w:szCs w:val="28"/>
        </w:rPr>
        <w:t>I</w:t>
      </w:r>
      <w:r w:rsidRPr="00EB5A4C">
        <w:rPr>
          <w:rFonts w:eastAsia="Times New Roman" w:cs="Times New Roman"/>
          <w:i/>
          <w:szCs w:val="28"/>
        </w:rPr>
        <w:t xml:space="preserve">, kỳ họp thứ </w:t>
      </w:r>
      <w:r w:rsidR="00865AFA" w:rsidRPr="00EB5A4C">
        <w:rPr>
          <w:rFonts w:eastAsia="Times New Roman" w:cs="Times New Roman"/>
          <w:i/>
          <w:szCs w:val="28"/>
        </w:rPr>
        <w:t>chín</w:t>
      </w:r>
      <w:r w:rsidRPr="00EB5A4C">
        <w:rPr>
          <w:rFonts w:eastAsia="Times New Roman" w:cs="Times New Roman"/>
          <w:i/>
          <w:szCs w:val="28"/>
        </w:rPr>
        <w:t xml:space="preserve"> thông qua ngày   </w:t>
      </w:r>
      <w:r w:rsidR="00DC689A" w:rsidRPr="00EB5A4C">
        <w:rPr>
          <w:rFonts w:eastAsia="Times New Roman" w:cs="Times New Roman"/>
          <w:i/>
          <w:szCs w:val="28"/>
        </w:rPr>
        <w:t xml:space="preserve"> </w:t>
      </w:r>
      <w:r w:rsidRPr="00EB5A4C">
        <w:rPr>
          <w:rFonts w:eastAsia="Times New Roman" w:cs="Times New Roman"/>
          <w:i/>
          <w:szCs w:val="28"/>
        </w:rPr>
        <w:t xml:space="preserve">  /</w:t>
      </w:r>
      <w:r w:rsidR="00FC076F" w:rsidRPr="00EB5A4C">
        <w:rPr>
          <w:rFonts w:eastAsia="Times New Roman" w:cs="Times New Roman"/>
          <w:i/>
          <w:szCs w:val="28"/>
        </w:rPr>
        <w:t>12</w:t>
      </w:r>
      <w:r w:rsidRPr="00EB5A4C">
        <w:rPr>
          <w:rFonts w:eastAsia="Times New Roman" w:cs="Times New Roman"/>
          <w:i/>
          <w:szCs w:val="28"/>
        </w:rPr>
        <w:t>/202</w:t>
      </w:r>
      <w:r w:rsidR="00865AFA" w:rsidRPr="00EB5A4C">
        <w:rPr>
          <w:rFonts w:eastAsia="Times New Roman" w:cs="Times New Roman"/>
          <w:i/>
          <w:szCs w:val="28"/>
        </w:rPr>
        <w:t>2</w:t>
      </w:r>
      <w:r w:rsidRPr="00EB5A4C">
        <w:rPr>
          <w:rFonts w:eastAsia="Times New Roman" w:cs="Times New Roman"/>
          <w:i/>
          <w:szCs w:val="28"/>
        </w:rP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248"/>
      </w:tblGrid>
      <w:tr w:rsidR="00FC076F" w:rsidRPr="00FC076F" w14:paraId="53E3A4E5" w14:textId="77777777" w:rsidTr="00D60F72">
        <w:tc>
          <w:tcPr>
            <w:tcW w:w="4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FCEE" w14:textId="059D445E" w:rsidR="00DC689A" w:rsidRPr="00FC076F" w:rsidRDefault="001F00FC" w:rsidP="001F00FC">
            <w:pPr>
              <w:shd w:val="solid" w:color="FFFFFF" w:fill="auto"/>
              <w:spacing w:before="0"/>
              <w:rPr>
                <w:rFonts w:eastAsia="Times New Roman" w:cs="Times New Roman"/>
                <w:sz w:val="22"/>
                <w:lang w:val="en-US"/>
              </w:rPr>
            </w:pPr>
            <w:r w:rsidRPr="00FC076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="00DC689A" w:rsidRPr="00FC076F">
              <w:rPr>
                <w:rFonts w:eastAsia="Times New Roman" w:cs="Times New Roman"/>
                <w:sz w:val="22"/>
              </w:rPr>
              <w:br/>
              <w:t>- T</w:t>
            </w:r>
            <w:r w:rsidR="00DC689A" w:rsidRPr="007B6BD6">
              <w:rPr>
                <w:rFonts w:eastAsia="Times New Roman" w:cs="Times New Roman"/>
                <w:sz w:val="22"/>
              </w:rPr>
              <w:t>T.</w:t>
            </w:r>
            <w:r w:rsidRPr="00FC076F">
              <w:rPr>
                <w:rFonts w:eastAsia="Times New Roman" w:cs="Times New Roman"/>
                <w:sz w:val="22"/>
              </w:rPr>
              <w:t xml:space="preserve"> huyện ủy;</w:t>
            </w:r>
            <w:r w:rsidRPr="00FC076F">
              <w:rPr>
                <w:rFonts w:eastAsia="Times New Roman" w:cs="Times New Roman"/>
                <w:sz w:val="22"/>
              </w:rPr>
              <w:br/>
            </w:r>
            <w:r w:rsidRPr="00FC076F">
              <w:rPr>
                <w:rFonts w:eastAsia="Times New Roman" w:cs="Times New Roman"/>
                <w:sz w:val="22"/>
              </w:rPr>
              <w:lastRenderedPageBreak/>
              <w:t>- TT</w:t>
            </w:r>
            <w:r w:rsidR="00DC689A" w:rsidRPr="007B6BD6">
              <w:rPr>
                <w:rFonts w:eastAsia="Times New Roman" w:cs="Times New Roman"/>
                <w:sz w:val="22"/>
              </w:rPr>
              <w:t>.</w:t>
            </w:r>
            <w:r w:rsidR="00DC689A" w:rsidRPr="00FC076F">
              <w:rPr>
                <w:rFonts w:eastAsia="Times New Roman" w:cs="Times New Roman"/>
                <w:sz w:val="22"/>
              </w:rPr>
              <w:t xml:space="preserve"> HĐND</w:t>
            </w:r>
            <w:r w:rsidR="00DC689A" w:rsidRPr="00FC076F">
              <w:rPr>
                <w:rFonts w:eastAsia="Times New Roman" w:cs="Times New Roman"/>
                <w:sz w:val="22"/>
                <w:lang w:val="en-US"/>
              </w:rPr>
              <w:t xml:space="preserve"> huyện;</w:t>
            </w:r>
          </w:p>
          <w:p w14:paraId="290A2795" w14:textId="77777777" w:rsidR="00DC689A" w:rsidRPr="00FC076F" w:rsidRDefault="00DC689A" w:rsidP="001F00FC">
            <w:pPr>
              <w:shd w:val="solid" w:color="FFFFFF" w:fill="auto"/>
              <w:spacing w:before="0"/>
              <w:rPr>
                <w:rFonts w:eastAsia="Times New Roman" w:cs="Times New Roman"/>
                <w:sz w:val="22"/>
                <w:lang w:val="en-US"/>
              </w:rPr>
            </w:pPr>
            <w:r w:rsidRPr="00FC076F">
              <w:rPr>
                <w:rFonts w:eastAsia="Times New Roman" w:cs="Times New Roman"/>
                <w:sz w:val="22"/>
                <w:lang w:val="en-US"/>
              </w:rPr>
              <w:t>- LĐ.</w:t>
            </w:r>
            <w:r w:rsidR="001F00FC" w:rsidRPr="00FC076F">
              <w:rPr>
                <w:rFonts w:eastAsia="Times New Roman" w:cs="Times New Roman"/>
                <w:sz w:val="22"/>
              </w:rPr>
              <w:t xml:space="preserve"> UBND</w:t>
            </w:r>
            <w:r w:rsidRPr="00FC076F">
              <w:rPr>
                <w:rFonts w:eastAsia="Times New Roman" w:cs="Times New Roman"/>
                <w:sz w:val="22"/>
                <w:lang w:val="en-US"/>
              </w:rPr>
              <w:t xml:space="preserve"> huyện;</w:t>
            </w:r>
          </w:p>
          <w:p w14:paraId="2A189B1E" w14:textId="492F90D5" w:rsidR="001F00FC" w:rsidRPr="00FC076F" w:rsidRDefault="00DC689A" w:rsidP="001F00FC">
            <w:pPr>
              <w:shd w:val="solid" w:color="FFFFFF" w:fill="auto"/>
              <w:spacing w:before="0"/>
              <w:rPr>
                <w:rFonts w:eastAsia="Times New Roman" w:cs="Times New Roman"/>
                <w:sz w:val="22"/>
              </w:rPr>
            </w:pPr>
            <w:r w:rsidRPr="00FC076F">
              <w:rPr>
                <w:rFonts w:eastAsia="Times New Roman" w:cs="Times New Roman"/>
                <w:sz w:val="22"/>
                <w:lang w:val="en-US"/>
              </w:rPr>
              <w:t>-</w:t>
            </w:r>
            <w:r w:rsidR="001F00FC" w:rsidRPr="00FC076F">
              <w:rPr>
                <w:rFonts w:eastAsia="Times New Roman" w:cs="Times New Roman"/>
                <w:sz w:val="22"/>
              </w:rPr>
              <w:t xml:space="preserve"> </w:t>
            </w:r>
            <w:r w:rsidRPr="00FC076F">
              <w:rPr>
                <w:rFonts w:eastAsia="Times New Roman" w:cs="Times New Roman"/>
                <w:sz w:val="22"/>
                <w:lang w:val="en-US"/>
              </w:rPr>
              <w:t>Ủy ban</w:t>
            </w:r>
            <w:r w:rsidR="001F00FC" w:rsidRPr="00FC076F">
              <w:rPr>
                <w:rFonts w:eastAsia="Times New Roman" w:cs="Times New Roman"/>
                <w:sz w:val="22"/>
              </w:rPr>
              <w:t xml:space="preserve"> MTTQ huyện;</w:t>
            </w:r>
            <w:r w:rsidR="001F00FC" w:rsidRPr="00FC076F">
              <w:rPr>
                <w:rFonts w:eastAsia="Times New Roman" w:cs="Times New Roman"/>
                <w:sz w:val="22"/>
              </w:rPr>
              <w:br/>
              <w:t>- Các Ban HĐND huyện;</w:t>
            </w:r>
            <w:r w:rsidR="001F00FC" w:rsidRPr="00FC076F">
              <w:rPr>
                <w:rFonts w:eastAsia="Times New Roman" w:cs="Times New Roman"/>
                <w:sz w:val="22"/>
              </w:rPr>
              <w:br/>
              <w:t>- Đại biểu HĐND huyện;</w:t>
            </w:r>
          </w:p>
          <w:p w14:paraId="0D03A26C" w14:textId="77777777" w:rsidR="001F00FC" w:rsidRPr="00FC076F" w:rsidRDefault="001F00FC" w:rsidP="001F00FC">
            <w:pPr>
              <w:shd w:val="solid" w:color="FFFFFF" w:fill="auto"/>
              <w:spacing w:before="0"/>
              <w:rPr>
                <w:rFonts w:eastAsia="Times New Roman" w:cs="Times New Roman"/>
                <w:sz w:val="22"/>
              </w:rPr>
            </w:pPr>
            <w:r w:rsidRPr="00FC076F">
              <w:rPr>
                <w:rFonts w:eastAsia="Times New Roman" w:cs="Times New Roman"/>
                <w:sz w:val="22"/>
              </w:rPr>
              <w:t>- Thành viên UBND huyện;</w:t>
            </w:r>
          </w:p>
          <w:p w14:paraId="5F7AB883" w14:textId="1DB1EB56" w:rsidR="001F00FC" w:rsidRPr="00FC076F" w:rsidRDefault="001F00FC" w:rsidP="001F00FC">
            <w:pPr>
              <w:shd w:val="solid" w:color="FFFFFF" w:fill="auto"/>
              <w:spacing w:before="0"/>
              <w:rPr>
                <w:rFonts w:eastAsia="Times New Roman" w:cs="Times New Roman"/>
                <w:sz w:val="22"/>
              </w:rPr>
            </w:pPr>
            <w:r w:rsidRPr="00FC076F">
              <w:rPr>
                <w:rFonts w:eastAsia="Times New Roman" w:cs="Times New Roman"/>
                <w:sz w:val="22"/>
              </w:rPr>
              <w:t>- Phòng Tài chính - Kế hoạch huyện;</w:t>
            </w:r>
          </w:p>
          <w:p w14:paraId="02056B09" w14:textId="44972697" w:rsidR="001F00FC" w:rsidRPr="00FC076F" w:rsidRDefault="001F00FC" w:rsidP="001F00FC">
            <w:pPr>
              <w:shd w:val="solid" w:color="FFFFFF" w:fill="auto"/>
              <w:spacing w:before="0"/>
              <w:rPr>
                <w:rFonts w:eastAsia="Times New Roman" w:cs="Times New Roman"/>
                <w:szCs w:val="28"/>
              </w:rPr>
            </w:pPr>
            <w:r w:rsidRPr="00FC076F">
              <w:rPr>
                <w:rFonts w:eastAsia="Times New Roman" w:cs="Times New Roman"/>
                <w:sz w:val="22"/>
              </w:rPr>
              <w:t>- Ban QLDA các công trình huyện;</w:t>
            </w:r>
            <w:r w:rsidRPr="00FC076F">
              <w:rPr>
                <w:rFonts w:eastAsia="Times New Roman" w:cs="Times New Roman"/>
                <w:sz w:val="22"/>
              </w:rPr>
              <w:br/>
              <w:t>- Lưu: VT.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1E6F" w14:textId="77777777" w:rsidR="001F00FC" w:rsidRPr="00FC076F" w:rsidRDefault="001F00FC" w:rsidP="00DC689A">
            <w:pPr>
              <w:shd w:val="solid" w:color="FFFFFF" w:fill="auto"/>
              <w:spacing w:before="0" w:after="12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C076F">
              <w:rPr>
                <w:rFonts w:eastAsia="Times New Roman" w:cs="Times New Roman"/>
                <w:b/>
                <w:bCs/>
                <w:szCs w:val="28"/>
                <w:lang w:val="en-US"/>
              </w:rPr>
              <w:lastRenderedPageBreak/>
              <w:t>CHỦ TỊCH</w:t>
            </w:r>
          </w:p>
          <w:p w14:paraId="24A0671C" w14:textId="77777777" w:rsidR="00DC689A" w:rsidRPr="00FC076F" w:rsidRDefault="00DC689A" w:rsidP="00DC689A">
            <w:pPr>
              <w:shd w:val="solid" w:color="FFFFFF" w:fill="auto"/>
              <w:spacing w:before="0" w:after="12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  <w:p w14:paraId="38A06E65" w14:textId="77777777" w:rsidR="00DC689A" w:rsidRPr="00FC076F" w:rsidRDefault="00DC689A" w:rsidP="00DC689A">
            <w:pPr>
              <w:shd w:val="solid" w:color="FFFFFF" w:fill="auto"/>
              <w:spacing w:before="0" w:after="12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  <w:p w14:paraId="7DB7EEA1" w14:textId="77777777" w:rsidR="00DC689A" w:rsidRPr="00FC076F" w:rsidRDefault="00DC689A" w:rsidP="00DC689A">
            <w:pPr>
              <w:shd w:val="solid" w:color="FFFFFF" w:fill="auto"/>
              <w:spacing w:before="0" w:after="12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  <w:p w14:paraId="144AA3CE" w14:textId="77777777" w:rsidR="00DC689A" w:rsidRPr="00FC076F" w:rsidRDefault="00DC689A" w:rsidP="00DC689A">
            <w:pPr>
              <w:shd w:val="solid" w:color="FFFFFF" w:fill="auto"/>
              <w:spacing w:before="0" w:after="12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  <w:p w14:paraId="0E7ADF7E" w14:textId="77777777" w:rsidR="00DC689A" w:rsidRPr="00FC076F" w:rsidRDefault="00DC689A" w:rsidP="00DC689A">
            <w:pPr>
              <w:shd w:val="solid" w:color="FFFFFF" w:fill="auto"/>
              <w:spacing w:before="0" w:after="12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  <w:p w14:paraId="75E100AB" w14:textId="1ADCAD75" w:rsidR="00DC689A" w:rsidRPr="00FC076F" w:rsidRDefault="00DC689A" w:rsidP="00DC689A">
            <w:pPr>
              <w:shd w:val="solid" w:color="FFFFFF" w:fill="auto"/>
              <w:spacing w:before="0" w:after="120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FC076F">
              <w:rPr>
                <w:rFonts w:eastAsia="Times New Roman" w:cs="Times New Roman"/>
                <w:b/>
                <w:bCs/>
                <w:szCs w:val="28"/>
                <w:lang w:val="en-US"/>
              </w:rPr>
              <w:t>Giàng A Páo</w:t>
            </w:r>
          </w:p>
        </w:tc>
      </w:tr>
    </w:tbl>
    <w:p w14:paraId="1F246B01" w14:textId="77777777" w:rsidR="008F4509" w:rsidRPr="00FC076F" w:rsidRDefault="008F4509" w:rsidP="001F00FC">
      <w:pPr>
        <w:shd w:val="clear" w:color="auto" w:fill="FFFFFF"/>
        <w:spacing w:before="0" w:line="264" w:lineRule="auto"/>
        <w:ind w:firstLine="720"/>
        <w:jc w:val="both"/>
        <w:rPr>
          <w:lang w:val="en-US"/>
        </w:rPr>
      </w:pPr>
    </w:p>
    <w:sectPr w:rsidR="008F4509" w:rsidRPr="00FC076F" w:rsidSect="003663BC">
      <w:headerReference w:type="default" r:id="rId6"/>
      <w:pgSz w:w="11909" w:h="16834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3A35" w14:textId="77777777" w:rsidR="00B13E13" w:rsidRDefault="00B13E13" w:rsidP="00FB66E7">
      <w:pPr>
        <w:spacing w:before="0"/>
      </w:pPr>
      <w:r>
        <w:separator/>
      </w:r>
    </w:p>
  </w:endnote>
  <w:endnote w:type="continuationSeparator" w:id="0">
    <w:p w14:paraId="553ACC64" w14:textId="77777777" w:rsidR="00B13E13" w:rsidRDefault="00B13E13" w:rsidP="00FB66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F747" w14:textId="77777777" w:rsidR="00B13E13" w:rsidRDefault="00B13E13" w:rsidP="00FB66E7">
      <w:pPr>
        <w:spacing w:before="0"/>
      </w:pPr>
      <w:r>
        <w:separator/>
      </w:r>
    </w:p>
  </w:footnote>
  <w:footnote w:type="continuationSeparator" w:id="0">
    <w:p w14:paraId="18574E54" w14:textId="77777777" w:rsidR="00B13E13" w:rsidRDefault="00B13E13" w:rsidP="00FB66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422780"/>
      <w:docPartObj>
        <w:docPartGallery w:val="Page Numbers (Top of Page)"/>
        <w:docPartUnique/>
      </w:docPartObj>
    </w:sdtPr>
    <w:sdtEndPr/>
    <w:sdtContent>
      <w:p w14:paraId="49E42EFC" w14:textId="4C6C28D1" w:rsidR="00FB66E7" w:rsidRDefault="00FB66E7">
        <w:pPr>
          <w:pStyle w:val="utrang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9E">
          <w:rPr>
            <w:noProof/>
          </w:rPr>
          <w:t>2</w:t>
        </w:r>
        <w:r>
          <w:fldChar w:fldCharType="end"/>
        </w:r>
      </w:p>
    </w:sdtContent>
  </w:sdt>
  <w:p w14:paraId="57F61994" w14:textId="77777777" w:rsidR="00FB66E7" w:rsidRDefault="00FB66E7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B8"/>
    <w:rsid w:val="000023D1"/>
    <w:rsid w:val="00014766"/>
    <w:rsid w:val="000314F9"/>
    <w:rsid w:val="00054EC8"/>
    <w:rsid w:val="00095580"/>
    <w:rsid w:val="000B3A1F"/>
    <w:rsid w:val="000F6136"/>
    <w:rsid w:val="001023B8"/>
    <w:rsid w:val="00125C79"/>
    <w:rsid w:val="00197FC5"/>
    <w:rsid w:val="001B79C0"/>
    <w:rsid w:val="001F00FC"/>
    <w:rsid w:val="00206368"/>
    <w:rsid w:val="00235661"/>
    <w:rsid w:val="002633C2"/>
    <w:rsid w:val="00264666"/>
    <w:rsid w:val="00282131"/>
    <w:rsid w:val="002907B8"/>
    <w:rsid w:val="002C7C78"/>
    <w:rsid w:val="002D1EA1"/>
    <w:rsid w:val="002D74ED"/>
    <w:rsid w:val="003663BC"/>
    <w:rsid w:val="0039342C"/>
    <w:rsid w:val="003F4015"/>
    <w:rsid w:val="004002A4"/>
    <w:rsid w:val="00401128"/>
    <w:rsid w:val="004668C5"/>
    <w:rsid w:val="00511870"/>
    <w:rsid w:val="00522166"/>
    <w:rsid w:val="00600CE3"/>
    <w:rsid w:val="00601E3F"/>
    <w:rsid w:val="006100FB"/>
    <w:rsid w:val="0061180C"/>
    <w:rsid w:val="0066418F"/>
    <w:rsid w:val="00694646"/>
    <w:rsid w:val="006C0AA4"/>
    <w:rsid w:val="006C3584"/>
    <w:rsid w:val="0074713A"/>
    <w:rsid w:val="007842DE"/>
    <w:rsid w:val="007B2431"/>
    <w:rsid w:val="007B6BD6"/>
    <w:rsid w:val="00865AFA"/>
    <w:rsid w:val="008E6D2D"/>
    <w:rsid w:val="008F2508"/>
    <w:rsid w:val="008F27EC"/>
    <w:rsid w:val="008F4509"/>
    <w:rsid w:val="0090028F"/>
    <w:rsid w:val="009132D4"/>
    <w:rsid w:val="00933992"/>
    <w:rsid w:val="00947E78"/>
    <w:rsid w:val="00A04BAA"/>
    <w:rsid w:val="00A06436"/>
    <w:rsid w:val="00A231A6"/>
    <w:rsid w:val="00A447FC"/>
    <w:rsid w:val="00A73022"/>
    <w:rsid w:val="00A86DDA"/>
    <w:rsid w:val="00AA32E6"/>
    <w:rsid w:val="00AC57A1"/>
    <w:rsid w:val="00AF6373"/>
    <w:rsid w:val="00AF7778"/>
    <w:rsid w:val="00B13E13"/>
    <w:rsid w:val="00B66334"/>
    <w:rsid w:val="00B67971"/>
    <w:rsid w:val="00BE42C5"/>
    <w:rsid w:val="00BE4645"/>
    <w:rsid w:val="00BE7C3C"/>
    <w:rsid w:val="00C15303"/>
    <w:rsid w:val="00C74FF5"/>
    <w:rsid w:val="00C75F26"/>
    <w:rsid w:val="00C84E57"/>
    <w:rsid w:val="00C96475"/>
    <w:rsid w:val="00CB085D"/>
    <w:rsid w:val="00CC67CD"/>
    <w:rsid w:val="00CC7DF4"/>
    <w:rsid w:val="00CE61D0"/>
    <w:rsid w:val="00D101CB"/>
    <w:rsid w:val="00D6170C"/>
    <w:rsid w:val="00D66F20"/>
    <w:rsid w:val="00DB480E"/>
    <w:rsid w:val="00DC5A66"/>
    <w:rsid w:val="00DC689A"/>
    <w:rsid w:val="00DE40F3"/>
    <w:rsid w:val="00E2101E"/>
    <w:rsid w:val="00E63A9E"/>
    <w:rsid w:val="00EB5A4C"/>
    <w:rsid w:val="00EB6F93"/>
    <w:rsid w:val="00EC3F57"/>
    <w:rsid w:val="00EC7458"/>
    <w:rsid w:val="00F25CB7"/>
    <w:rsid w:val="00F66642"/>
    <w:rsid w:val="00FA1884"/>
    <w:rsid w:val="00FB66E7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1D515"/>
  <w15:docId w15:val="{1246A79D-D40A-4216-B00A-89AB93C3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2"/>
        <w:lang w:val="vi-VN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0" w:line="240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B66E7"/>
    <w:pPr>
      <w:tabs>
        <w:tab w:val="center" w:pos="4513"/>
        <w:tab w:val="right" w:pos="9026"/>
      </w:tabs>
      <w:spacing w:before="0"/>
    </w:pPr>
  </w:style>
  <w:style w:type="character" w:customStyle="1" w:styleId="utrangChar">
    <w:name w:val="Đầu trang Char"/>
    <w:basedOn w:val="Phngmcinhcuaoanvn"/>
    <w:link w:val="utrang"/>
    <w:uiPriority w:val="99"/>
    <w:rsid w:val="00FB66E7"/>
  </w:style>
  <w:style w:type="paragraph" w:styleId="Chntrang">
    <w:name w:val="footer"/>
    <w:basedOn w:val="Binhthng"/>
    <w:link w:val="ChntrangChar"/>
    <w:uiPriority w:val="99"/>
    <w:unhideWhenUsed/>
    <w:rsid w:val="00FB66E7"/>
    <w:pPr>
      <w:tabs>
        <w:tab w:val="center" w:pos="4513"/>
        <w:tab w:val="right" w:pos="9026"/>
      </w:tabs>
      <w:spacing w:before="0"/>
    </w:pPr>
  </w:style>
  <w:style w:type="character" w:customStyle="1" w:styleId="ChntrangChar">
    <w:name w:val="Chân trang Char"/>
    <w:basedOn w:val="Phngmcinhcuaoanvn"/>
    <w:link w:val="Chntrang"/>
    <w:uiPriority w:val="99"/>
    <w:rsid w:val="00FB66E7"/>
  </w:style>
  <w:style w:type="paragraph" w:styleId="oancuaDanhsach">
    <w:name w:val="List Paragraph"/>
    <w:basedOn w:val="Binhthng"/>
    <w:uiPriority w:val="34"/>
    <w:qFormat/>
    <w:rsid w:val="00CB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2021-10-02T16:15:00Z</cp:lastPrinted>
  <dcterms:created xsi:type="dcterms:W3CDTF">2021-06-20T07:28:00Z</dcterms:created>
  <dcterms:modified xsi:type="dcterms:W3CDTF">2022-12-06T10:46:00Z</dcterms:modified>
</cp:coreProperties>
</file>